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D22D9C" w:rsidRDefault="00911032">
      <w:r w:rsidRPr="00D22D9C">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124"/>
        <w:gridCol w:w="9322"/>
      </w:tblGrid>
      <w:tr w:rsidR="00911032" w:rsidRPr="00D22D9C"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D22D9C" w:rsidRDefault="00911032" w:rsidP="00911032">
            <w:pPr>
              <w:jc w:val="center"/>
              <w:rPr>
                <w:b/>
                <w:bCs/>
              </w:rPr>
            </w:pPr>
            <w:r w:rsidRPr="00D22D9C">
              <w:rPr>
                <w:b/>
                <w:bCs/>
              </w:rPr>
              <w:t>DUYURU</w:t>
            </w:r>
          </w:p>
        </w:tc>
      </w:tr>
      <w:tr w:rsidR="00911032" w:rsidRPr="00D22D9C" w14:paraId="2D458D86" w14:textId="77777777" w:rsidTr="00D22D9C">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D22D9C" w:rsidRDefault="00911032" w:rsidP="00911032">
            <w:pPr>
              <w:jc w:val="center"/>
              <w:rPr>
                <w:b/>
                <w:bCs/>
              </w:rPr>
            </w:pPr>
            <w:r w:rsidRPr="00D22D9C">
              <w:rPr>
                <w:b/>
                <w:bCs/>
              </w:rPr>
              <w:t>KONU</w:t>
            </w:r>
          </w:p>
        </w:tc>
        <w:tc>
          <w:tcPr>
            <w:tcW w:w="4462" w:type="pct"/>
            <w:tcBorders>
              <w:top w:val="nil"/>
              <w:left w:val="nil"/>
              <w:bottom w:val="single" w:sz="8" w:space="0" w:color="auto"/>
              <w:right w:val="single" w:sz="8" w:space="0" w:color="auto"/>
            </w:tcBorders>
            <w:tcMar>
              <w:top w:w="0" w:type="dxa"/>
              <w:left w:w="108" w:type="dxa"/>
              <w:bottom w:w="0" w:type="dxa"/>
              <w:right w:w="108" w:type="dxa"/>
            </w:tcMar>
          </w:tcPr>
          <w:p w14:paraId="0D31097C" w14:textId="50757EDA" w:rsidR="00911032" w:rsidRPr="00D22D9C" w:rsidRDefault="00D22D9C" w:rsidP="00D22D9C">
            <w:pPr>
              <w:rPr>
                <w:b/>
                <w:bCs/>
              </w:rPr>
            </w:pPr>
            <w:r w:rsidRPr="00D22D9C">
              <w:rPr>
                <w:b/>
                <w:bCs/>
              </w:rPr>
              <w:t>İstatistik Pozisyonlarına Bölünmüş Türk Gümrük Tarife Cetveli (Karar Sayısı: 10781</w:t>
            </w:r>
            <w:proofErr w:type="gramStart"/>
            <w:r w:rsidRPr="00D22D9C">
              <w:rPr>
                <w:b/>
                <w:bCs/>
              </w:rPr>
              <w:t>)  (</w:t>
            </w:r>
            <w:proofErr w:type="gramEnd"/>
            <w:r w:rsidRPr="00D22D9C">
              <w:rPr>
                <w:b/>
                <w:bCs/>
              </w:rPr>
              <w:t>30/12/</w:t>
            </w:r>
            <w:proofErr w:type="gramStart"/>
            <w:r w:rsidRPr="00D22D9C">
              <w:rPr>
                <w:b/>
                <w:bCs/>
              </w:rPr>
              <w:t>2025  Resmi</w:t>
            </w:r>
            <w:proofErr w:type="gramEnd"/>
            <w:r w:rsidRPr="00D22D9C">
              <w:rPr>
                <w:b/>
                <w:bCs/>
              </w:rPr>
              <w:t xml:space="preserve"> </w:t>
            </w:r>
            <w:proofErr w:type="gramStart"/>
            <w:r w:rsidRPr="00D22D9C">
              <w:rPr>
                <w:b/>
                <w:bCs/>
              </w:rPr>
              <w:t>Gazete )</w:t>
            </w:r>
            <w:proofErr w:type="gramEnd"/>
            <w:r w:rsidRPr="00D22D9C">
              <w:rPr>
                <w:b/>
                <w:bCs/>
              </w:rPr>
              <w:t xml:space="preserve">  </w:t>
            </w:r>
            <w:proofErr w:type="gramStart"/>
            <w:r w:rsidRPr="00D22D9C">
              <w:rPr>
                <w:b/>
                <w:bCs/>
              </w:rPr>
              <w:t>Sayı :</w:t>
            </w:r>
            <w:proofErr w:type="gramEnd"/>
            <w:r w:rsidRPr="00D22D9C">
              <w:rPr>
                <w:b/>
                <w:bCs/>
              </w:rPr>
              <w:t xml:space="preserve"> 33123 (Mükerrer)</w:t>
            </w:r>
          </w:p>
        </w:tc>
      </w:tr>
      <w:tr w:rsidR="00911032" w:rsidRPr="00D22D9C" w14:paraId="323AB9B9" w14:textId="77777777" w:rsidTr="00D22D9C">
        <w:trPr>
          <w:trHeight w:val="1838"/>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7E43E004" w:rsidR="00911032" w:rsidRPr="00D22D9C" w:rsidRDefault="00911032" w:rsidP="00911032">
            <w:pPr>
              <w:jc w:val="center"/>
              <w:rPr>
                <w:b/>
                <w:bCs/>
              </w:rPr>
            </w:pPr>
            <w:bookmarkStart w:id="0" w:name="m_9021101495396708293_m_7860569901479870"/>
            <w:r w:rsidRPr="00D22D9C">
              <w:rPr>
                <w:b/>
                <w:bCs/>
              </w:rPr>
              <w:t>ÖZET &amp;</w:t>
            </w:r>
            <w:r w:rsidR="00D22D9C">
              <w:rPr>
                <w:b/>
                <w:bCs/>
              </w:rPr>
              <w:t xml:space="preserve"> </w:t>
            </w:r>
            <w:r w:rsidRPr="00D22D9C">
              <w:rPr>
                <w:b/>
                <w:bCs/>
              </w:rPr>
              <w:t>YORUM&amp; EK BİLGİ</w:t>
            </w:r>
            <w:bookmarkEnd w:id="0"/>
          </w:p>
        </w:tc>
        <w:tc>
          <w:tcPr>
            <w:tcW w:w="4462" w:type="pct"/>
            <w:tcBorders>
              <w:top w:val="nil"/>
              <w:left w:val="nil"/>
              <w:bottom w:val="single" w:sz="8" w:space="0" w:color="auto"/>
              <w:right w:val="single" w:sz="8" w:space="0" w:color="auto"/>
            </w:tcBorders>
            <w:tcMar>
              <w:top w:w="0" w:type="dxa"/>
              <w:left w:w="108" w:type="dxa"/>
              <w:bottom w:w="0" w:type="dxa"/>
              <w:right w:w="108" w:type="dxa"/>
            </w:tcMar>
            <w:vAlign w:val="center"/>
          </w:tcPr>
          <w:p w14:paraId="5AFBFED0" w14:textId="77777777" w:rsidR="00D22D9C" w:rsidRPr="00D22D9C" w:rsidRDefault="00D22D9C" w:rsidP="00D22D9C">
            <w:pPr>
              <w:rPr>
                <w:b/>
                <w:bCs/>
              </w:rPr>
            </w:pPr>
          </w:p>
          <w:p w14:paraId="0CCA22B6" w14:textId="3C895B9E" w:rsidR="00D22D9C" w:rsidRPr="00D22D9C" w:rsidRDefault="00D22D9C" w:rsidP="00D22D9C">
            <w:pPr>
              <w:rPr>
                <w:b/>
                <w:bCs/>
              </w:rPr>
            </w:pPr>
            <w:r w:rsidRPr="00D22D9C">
              <w:rPr>
                <w:b/>
                <w:bCs/>
              </w:rPr>
              <w:t>KONU: İstatistik Pozisyonlarına Bölünmüş Türk Gümrük Tarife Cetveli (Karar Sayısı: 10781</w:t>
            </w:r>
            <w:proofErr w:type="gramStart"/>
            <w:r w:rsidRPr="00D22D9C">
              <w:rPr>
                <w:b/>
                <w:bCs/>
              </w:rPr>
              <w:t>)  (</w:t>
            </w:r>
            <w:proofErr w:type="gramEnd"/>
            <w:r w:rsidRPr="00D22D9C">
              <w:rPr>
                <w:b/>
                <w:bCs/>
              </w:rPr>
              <w:t>30/12/</w:t>
            </w:r>
            <w:proofErr w:type="gramStart"/>
            <w:r w:rsidRPr="00D22D9C">
              <w:rPr>
                <w:b/>
                <w:bCs/>
              </w:rPr>
              <w:t>2025  Resmi</w:t>
            </w:r>
            <w:proofErr w:type="gramEnd"/>
            <w:r w:rsidRPr="00D22D9C">
              <w:rPr>
                <w:b/>
                <w:bCs/>
              </w:rPr>
              <w:t xml:space="preserve"> </w:t>
            </w:r>
            <w:proofErr w:type="gramStart"/>
            <w:r w:rsidRPr="00D22D9C">
              <w:rPr>
                <w:b/>
                <w:bCs/>
              </w:rPr>
              <w:t>Gazete )</w:t>
            </w:r>
            <w:proofErr w:type="gramEnd"/>
            <w:r w:rsidRPr="00D22D9C">
              <w:rPr>
                <w:b/>
                <w:bCs/>
              </w:rPr>
              <w:t> </w:t>
            </w:r>
            <w:proofErr w:type="gramStart"/>
            <w:r w:rsidRPr="00D22D9C">
              <w:rPr>
                <w:b/>
                <w:bCs/>
              </w:rPr>
              <w:t>Sayı :</w:t>
            </w:r>
            <w:proofErr w:type="gramEnd"/>
            <w:r w:rsidRPr="00D22D9C">
              <w:rPr>
                <w:b/>
                <w:bCs/>
              </w:rPr>
              <w:t xml:space="preserve"> 33123 (Mükerrer)</w:t>
            </w:r>
          </w:p>
          <w:p w14:paraId="41A26773" w14:textId="77777777" w:rsidR="00D22D9C" w:rsidRPr="00D22D9C" w:rsidRDefault="00D22D9C" w:rsidP="00D22D9C">
            <w:pPr>
              <w:rPr>
                <w:b/>
                <w:bCs/>
              </w:rPr>
            </w:pPr>
          </w:p>
          <w:p w14:paraId="5FEEA34D" w14:textId="01024F9A" w:rsidR="00D22D9C" w:rsidRPr="00D22D9C" w:rsidRDefault="00D22D9C" w:rsidP="00D22D9C">
            <w:pPr>
              <w:rPr>
                <w:b/>
                <w:bCs/>
              </w:rPr>
            </w:pPr>
            <w:r w:rsidRPr="00D22D9C">
              <w:rPr>
                <w:b/>
                <w:bCs/>
              </w:rPr>
              <w:t>AÇIKLAMA</w:t>
            </w:r>
          </w:p>
          <w:p w14:paraId="60FBA693" w14:textId="77777777" w:rsidR="00D22D9C" w:rsidRPr="00D22D9C" w:rsidRDefault="00D22D9C" w:rsidP="00D22D9C">
            <w:pPr>
              <w:rPr>
                <w:b/>
                <w:bCs/>
              </w:rPr>
            </w:pPr>
            <w:r w:rsidRPr="00D22D9C">
              <w:rPr>
                <w:b/>
                <w:bCs/>
              </w:rPr>
              <w:t>2026 Yılında geçerli olmak üzere İSTATİSTİK POZİSYONLARINA BÖLÜNMÜŞ TÜRK GÜMRÜK TARİFE CETVELİ 30/12/</w:t>
            </w:r>
            <w:proofErr w:type="gramStart"/>
            <w:r w:rsidRPr="00D22D9C">
              <w:rPr>
                <w:b/>
                <w:bCs/>
              </w:rPr>
              <w:t>2025  Resmi</w:t>
            </w:r>
            <w:proofErr w:type="gramEnd"/>
            <w:r w:rsidRPr="00D22D9C">
              <w:rPr>
                <w:b/>
                <w:bCs/>
              </w:rPr>
              <w:t xml:space="preserve"> </w:t>
            </w:r>
            <w:proofErr w:type="gramStart"/>
            <w:r w:rsidRPr="00D22D9C">
              <w:rPr>
                <w:b/>
                <w:bCs/>
              </w:rPr>
              <w:t>Gazete )</w:t>
            </w:r>
            <w:proofErr w:type="gramEnd"/>
            <w:r w:rsidRPr="00D22D9C">
              <w:rPr>
                <w:b/>
                <w:bCs/>
              </w:rPr>
              <w:t xml:space="preserve">  </w:t>
            </w:r>
            <w:proofErr w:type="gramStart"/>
            <w:r w:rsidRPr="00D22D9C">
              <w:rPr>
                <w:b/>
                <w:bCs/>
              </w:rPr>
              <w:t>Sayı :</w:t>
            </w:r>
            <w:proofErr w:type="gramEnd"/>
            <w:r w:rsidRPr="00D22D9C">
              <w:rPr>
                <w:b/>
                <w:bCs/>
              </w:rPr>
              <w:t xml:space="preserve"> 33123 (</w:t>
            </w:r>
            <w:proofErr w:type="gramStart"/>
            <w:r w:rsidRPr="00D22D9C">
              <w:rPr>
                <w:b/>
                <w:bCs/>
              </w:rPr>
              <w:t>Mükerrer)  Yayınlanmıştır</w:t>
            </w:r>
            <w:proofErr w:type="gramEnd"/>
            <w:r w:rsidRPr="00D22D9C">
              <w:rPr>
                <w:b/>
                <w:bCs/>
              </w:rPr>
              <w:t>.</w:t>
            </w:r>
          </w:p>
          <w:p w14:paraId="31323AEE" w14:textId="77777777" w:rsidR="00D22D9C" w:rsidRPr="00D22D9C" w:rsidRDefault="00D22D9C" w:rsidP="00D22D9C">
            <w:pPr>
              <w:rPr>
                <w:b/>
                <w:bCs/>
              </w:rPr>
            </w:pPr>
          </w:p>
          <w:p w14:paraId="2B46F180" w14:textId="0CF5F1CB" w:rsidR="00D22D9C" w:rsidRPr="00D22D9C" w:rsidRDefault="00D22D9C" w:rsidP="00D22D9C">
            <w:pPr>
              <w:rPr>
                <w:b/>
                <w:bCs/>
              </w:rPr>
            </w:pPr>
            <w:r w:rsidRPr="00D22D9C">
              <w:rPr>
                <w:b/>
                <w:bCs/>
              </w:rPr>
              <w:drawing>
                <wp:inline distT="0" distB="0" distL="0" distR="0" wp14:anchorId="26725F98" wp14:editId="1F725A63">
                  <wp:extent cx="5129530" cy="2006525"/>
                  <wp:effectExtent l="0" t="0" r="0" b="0"/>
                  <wp:docPr id="78049400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411" cy="2015084"/>
                          </a:xfrm>
                          <a:prstGeom prst="rect">
                            <a:avLst/>
                          </a:prstGeom>
                          <a:noFill/>
                          <a:ln>
                            <a:noFill/>
                          </a:ln>
                        </pic:spPr>
                      </pic:pic>
                    </a:graphicData>
                  </a:graphic>
                </wp:inline>
              </w:drawing>
            </w:r>
          </w:p>
          <w:p w14:paraId="11E68DD0" w14:textId="77777777" w:rsidR="00D22D9C" w:rsidRPr="00D22D9C" w:rsidRDefault="00D22D9C" w:rsidP="00D22D9C">
            <w:pPr>
              <w:spacing w:after="0" w:line="240" w:lineRule="auto"/>
              <w:rPr>
                <w:rFonts w:ascii="Calibri" w:eastAsia="Calibri" w:hAnsi="Calibri" w:cs="Calibri"/>
                <w:b/>
                <w:bCs/>
                <w:color w:val="0070C0"/>
                <w:kern w:val="0"/>
                <w:sz w:val="32"/>
                <w:szCs w:val="32"/>
              </w:rPr>
            </w:pPr>
            <w:r w:rsidRPr="00D22D9C">
              <w:rPr>
                <w:rFonts w:ascii="Calibri" w:eastAsia="Calibri" w:hAnsi="Calibri" w:cs="Calibri"/>
                <w:b/>
                <w:bCs/>
                <w:color w:val="0070C0"/>
                <w:kern w:val="0"/>
                <w:sz w:val="32"/>
                <w:szCs w:val="32"/>
              </w:rPr>
              <w:t>İstatistik Pozisyonlarına Bölünmüş Türk Gümrük Tarife Cetveli</w:t>
            </w:r>
          </w:p>
          <w:p w14:paraId="54DB1AA9" w14:textId="77777777" w:rsidR="00D22D9C" w:rsidRPr="00D22D9C" w:rsidRDefault="00D22D9C" w:rsidP="00D22D9C">
            <w:pPr>
              <w:spacing w:after="0" w:line="240" w:lineRule="auto"/>
              <w:rPr>
                <w:rFonts w:ascii="Calibri" w:eastAsia="Calibri" w:hAnsi="Calibri" w:cs="Calibri"/>
                <w:b/>
                <w:bCs/>
                <w:kern w:val="0"/>
                <w:sz w:val="24"/>
                <w:szCs w:val="24"/>
              </w:rPr>
            </w:pPr>
            <w:r w:rsidRPr="00D22D9C">
              <w:rPr>
                <w:rFonts w:ascii="Calibri" w:eastAsia="Calibri" w:hAnsi="Calibri" w:cs="Calibri"/>
                <w:b/>
                <w:bCs/>
                <w:kern w:val="0"/>
                <w:sz w:val="24"/>
                <w:szCs w:val="24"/>
              </w:rPr>
              <w:t>AÇIKLAMALAR</w:t>
            </w:r>
          </w:p>
          <w:p w14:paraId="749AA4C6" w14:textId="77777777" w:rsidR="00D22D9C" w:rsidRPr="00D22D9C" w:rsidRDefault="00D22D9C" w:rsidP="00D22D9C">
            <w:pPr>
              <w:spacing w:after="0" w:line="240" w:lineRule="auto"/>
              <w:rPr>
                <w:rFonts w:ascii="Calibri" w:eastAsia="Calibri" w:hAnsi="Calibri" w:cs="Calibri"/>
                <w:b/>
                <w:bCs/>
                <w:kern w:val="0"/>
                <w:sz w:val="24"/>
                <w:szCs w:val="24"/>
              </w:rPr>
            </w:pPr>
            <w:r w:rsidRPr="00D22D9C">
              <w:rPr>
                <w:rFonts w:ascii="Calibri" w:eastAsia="Calibri" w:hAnsi="Calibri" w:cs="Calibri"/>
                <w:b/>
                <w:bCs/>
                <w:kern w:val="0"/>
                <w:sz w:val="24"/>
                <w:szCs w:val="24"/>
              </w:rPr>
              <w:t>ÖLÇÜ BİRİMLERİ</w:t>
            </w:r>
          </w:p>
          <w:p w14:paraId="6BB048E5" w14:textId="77777777" w:rsidR="00D22D9C" w:rsidRPr="00D22D9C" w:rsidRDefault="00D22D9C" w:rsidP="00D22D9C">
            <w:pPr>
              <w:spacing w:after="0" w:line="240" w:lineRule="auto"/>
              <w:rPr>
                <w:rFonts w:ascii="Calibri" w:eastAsia="Calibri" w:hAnsi="Calibri" w:cs="Calibri"/>
                <w:b/>
                <w:bCs/>
                <w:kern w:val="0"/>
                <w:sz w:val="24"/>
                <w:szCs w:val="24"/>
              </w:rPr>
            </w:pPr>
            <w:r w:rsidRPr="00D22D9C">
              <w:rPr>
                <w:rFonts w:ascii="Calibri" w:eastAsia="Calibri" w:hAnsi="Calibri" w:cs="Calibri"/>
                <w:b/>
                <w:bCs/>
                <w:kern w:val="0"/>
                <w:sz w:val="24"/>
                <w:szCs w:val="24"/>
              </w:rPr>
              <w:t>KISALTMALAR</w:t>
            </w:r>
          </w:p>
          <w:p w14:paraId="64E97AE4" w14:textId="77777777" w:rsidR="00D22D9C" w:rsidRPr="00D22D9C" w:rsidRDefault="00D22D9C" w:rsidP="00D22D9C">
            <w:pPr>
              <w:spacing w:after="0" w:line="240" w:lineRule="auto"/>
              <w:rPr>
                <w:rFonts w:ascii="Calibri" w:eastAsia="Calibri" w:hAnsi="Calibri" w:cs="Calibri"/>
                <w:b/>
                <w:bCs/>
                <w:kern w:val="0"/>
                <w:sz w:val="24"/>
                <w:szCs w:val="24"/>
              </w:rPr>
            </w:pPr>
            <w:r w:rsidRPr="00D22D9C">
              <w:rPr>
                <w:rFonts w:ascii="Calibri" w:eastAsia="Calibri" w:hAnsi="Calibri" w:cs="Calibri"/>
                <w:b/>
                <w:bCs/>
                <w:kern w:val="0"/>
                <w:sz w:val="24"/>
                <w:szCs w:val="24"/>
              </w:rPr>
              <w:t>TARİFENİN YORUMU İLE İLGİLİ GENEL KURALLAR</w:t>
            </w:r>
          </w:p>
          <w:p w14:paraId="6C1C66D9" w14:textId="77777777" w:rsidR="00D22D9C" w:rsidRPr="00D22D9C" w:rsidRDefault="00D22D9C" w:rsidP="00D22D9C">
            <w:pPr>
              <w:spacing w:after="0" w:line="240" w:lineRule="auto"/>
              <w:rPr>
                <w:rFonts w:ascii="Calibri" w:eastAsia="Calibri" w:hAnsi="Calibri" w:cs="Calibri"/>
                <w:kern w:val="0"/>
                <w:sz w:val="32"/>
                <w:szCs w:val="32"/>
              </w:rPr>
            </w:pPr>
          </w:p>
          <w:p w14:paraId="18A293DC" w14:textId="77777777" w:rsidR="00D22D9C" w:rsidRPr="00D22D9C" w:rsidRDefault="00D22D9C" w:rsidP="00D22D9C">
            <w:pPr>
              <w:spacing w:after="0" w:line="240" w:lineRule="auto"/>
              <w:rPr>
                <w:rFonts w:ascii="Calibri" w:eastAsia="Calibri" w:hAnsi="Calibri" w:cs="Calibri"/>
                <w:kern w:val="0"/>
                <w:sz w:val="24"/>
                <w:szCs w:val="24"/>
              </w:rPr>
            </w:pPr>
          </w:p>
          <w:p w14:paraId="300F30AC" w14:textId="77777777" w:rsidR="00D22D9C" w:rsidRPr="00D22D9C" w:rsidRDefault="00D22D9C" w:rsidP="00D22D9C">
            <w:pPr>
              <w:spacing w:after="0" w:line="240" w:lineRule="auto"/>
              <w:rPr>
                <w:rFonts w:ascii="Calibri" w:eastAsia="Calibri" w:hAnsi="Calibri" w:cs="Calibri"/>
                <w:kern w:val="0"/>
                <w:sz w:val="24"/>
                <w:szCs w:val="24"/>
              </w:rPr>
            </w:pPr>
            <w:bookmarkStart w:id="1" w:name="aciklamalar"/>
            <w:r w:rsidRPr="00D22D9C">
              <w:rPr>
                <w:rFonts w:ascii="Calibri" w:eastAsia="Calibri" w:hAnsi="Calibri" w:cs="Calibri"/>
                <w:b/>
                <w:bCs/>
                <w:kern w:val="0"/>
                <w:sz w:val="24"/>
                <w:szCs w:val="24"/>
              </w:rPr>
              <w:t>AÇIKLAMALAR</w:t>
            </w:r>
            <w:bookmarkEnd w:id="1"/>
          </w:p>
          <w:tbl>
            <w:tblPr>
              <w:tblW w:w="3151" w:type="pct"/>
              <w:shd w:val="clear" w:color="auto" w:fill="FFFFFF"/>
              <w:tblCellMar>
                <w:left w:w="0" w:type="dxa"/>
                <w:right w:w="0" w:type="dxa"/>
              </w:tblCellMar>
              <w:tblLook w:val="04A0" w:firstRow="1" w:lastRow="0" w:firstColumn="1" w:lastColumn="0" w:noHBand="0" w:noVBand="1"/>
            </w:tblPr>
            <w:tblGrid>
              <w:gridCol w:w="875"/>
              <w:gridCol w:w="1334"/>
              <w:gridCol w:w="1320"/>
              <w:gridCol w:w="1105"/>
              <w:gridCol w:w="1105"/>
            </w:tblGrid>
            <w:tr w:rsidR="00D22D9C" w:rsidRPr="00D22D9C" w14:paraId="3358D983" w14:textId="77777777">
              <w:trPr>
                <w:trHeight w:val="269"/>
              </w:trPr>
              <w:tc>
                <w:tcPr>
                  <w:tcW w:w="800" w:type="pct"/>
                  <w:shd w:val="clear" w:color="auto" w:fill="FFFFFF"/>
                  <w:vAlign w:val="center"/>
                  <w:hideMark/>
                </w:tcPr>
                <w:p w14:paraId="51CAF07A" w14:textId="77777777" w:rsidR="00D22D9C" w:rsidRPr="00D22D9C" w:rsidRDefault="00D22D9C" w:rsidP="00D22D9C">
                  <w:pPr>
                    <w:spacing w:after="0" w:line="240" w:lineRule="auto"/>
                    <w:rPr>
                      <w:rFonts w:ascii="Calibri" w:eastAsia="Calibri" w:hAnsi="Calibri" w:cs="Calibri"/>
                      <w:kern w:val="0"/>
                      <w:sz w:val="24"/>
                      <w:szCs w:val="24"/>
                    </w:rPr>
                  </w:pPr>
                  <w:proofErr w:type="gramStart"/>
                  <w:r w:rsidRPr="00D22D9C">
                    <w:rPr>
                      <w:rFonts w:ascii="Calibri" w:eastAsia="Calibri" w:hAnsi="Calibri" w:cs="Calibri"/>
                      <w:b/>
                      <w:bCs/>
                      <w:color w:val="000000"/>
                      <w:kern w:val="0"/>
                      <w:sz w:val="24"/>
                      <w:szCs w:val="24"/>
                    </w:rPr>
                    <w:t>A -</w:t>
                  </w:r>
                  <w:proofErr w:type="gramEnd"/>
                </w:p>
              </w:tc>
              <w:tc>
                <w:tcPr>
                  <w:tcW w:w="4200" w:type="pct"/>
                  <w:gridSpan w:val="4"/>
                  <w:shd w:val="clear" w:color="auto" w:fill="FFFFFF"/>
                  <w:vAlign w:val="center"/>
                  <w:hideMark/>
                </w:tcPr>
                <w:p w14:paraId="717868C9" w14:textId="77777777" w:rsidR="00D22D9C" w:rsidRPr="00D22D9C" w:rsidRDefault="00D22D9C" w:rsidP="00D22D9C">
                  <w:pPr>
                    <w:spacing w:after="0" w:line="240" w:lineRule="auto"/>
                    <w:rPr>
                      <w:rFonts w:ascii="Calibri" w:eastAsia="Calibri" w:hAnsi="Calibri" w:cs="Calibri"/>
                      <w:kern w:val="0"/>
                      <w:sz w:val="24"/>
                      <w:szCs w:val="24"/>
                    </w:rPr>
                  </w:pPr>
                </w:p>
              </w:tc>
            </w:tr>
            <w:tr w:rsidR="00D22D9C" w:rsidRPr="00D22D9C" w14:paraId="2FFBF2C2" w14:textId="77777777">
              <w:trPr>
                <w:trHeight w:val="280"/>
              </w:trPr>
              <w:tc>
                <w:tcPr>
                  <w:tcW w:w="800" w:type="pct"/>
                  <w:shd w:val="clear" w:color="auto" w:fill="FFFFFF"/>
                  <w:vAlign w:val="center"/>
                  <w:hideMark/>
                </w:tcPr>
                <w:p w14:paraId="729D3F0B"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1. </w:t>
                  </w:r>
                  <w:proofErr w:type="gramStart"/>
                  <w:r w:rsidRPr="00D22D9C">
                    <w:rPr>
                      <w:rFonts w:ascii="Calibri" w:eastAsia="Calibri" w:hAnsi="Calibri" w:cs="Calibri"/>
                      <w:b/>
                      <w:bCs/>
                      <w:color w:val="000000"/>
                      <w:kern w:val="0"/>
                      <w:sz w:val="24"/>
                      <w:szCs w:val="24"/>
                    </w:rPr>
                    <w:t>SÜTUN :</w:t>
                  </w:r>
                  <w:proofErr w:type="gramEnd"/>
                </w:p>
              </w:tc>
              <w:tc>
                <w:tcPr>
                  <w:tcW w:w="4200" w:type="pct"/>
                  <w:gridSpan w:val="4"/>
                  <w:shd w:val="clear" w:color="auto" w:fill="FFFFFF"/>
                  <w:vAlign w:val="center"/>
                  <w:hideMark/>
                </w:tcPr>
                <w:p w14:paraId="15887BA4"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w:t>
                  </w:r>
                  <w:r w:rsidRPr="00D22D9C">
                    <w:rPr>
                      <w:rFonts w:ascii="Calibri" w:eastAsia="Calibri" w:hAnsi="Calibri" w:cs="Calibri"/>
                      <w:b/>
                      <w:bCs/>
                      <w:color w:val="000000"/>
                      <w:kern w:val="0"/>
                      <w:sz w:val="24"/>
                      <w:szCs w:val="24"/>
                    </w:rPr>
                    <w:t>"POZİSYON NUMARASI"</w:t>
                  </w:r>
                </w:p>
              </w:tc>
            </w:tr>
            <w:tr w:rsidR="00D22D9C" w:rsidRPr="00D22D9C" w14:paraId="02C03108" w14:textId="77777777">
              <w:trPr>
                <w:trHeight w:val="819"/>
              </w:trPr>
              <w:tc>
                <w:tcPr>
                  <w:tcW w:w="800" w:type="pct"/>
                  <w:shd w:val="clear" w:color="auto" w:fill="FFFFFF"/>
                  <w:vAlign w:val="center"/>
                  <w:hideMark/>
                </w:tcPr>
                <w:p w14:paraId="6F9CCE72"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6DA8E0A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İstatistik pozisyonlarına bölünmüş Türk Gümrük Tarife Cetvelinin ilk sütununda 12 rakamlı kod kullanılmıştır. İlk altı rakam Armonize Sistem </w:t>
                  </w:r>
                  <w:proofErr w:type="spellStart"/>
                  <w:r w:rsidRPr="00D22D9C">
                    <w:rPr>
                      <w:rFonts w:ascii="Calibri" w:eastAsia="Calibri" w:hAnsi="Calibri" w:cs="Calibri"/>
                      <w:color w:val="000000"/>
                      <w:kern w:val="0"/>
                      <w:sz w:val="24"/>
                      <w:szCs w:val="24"/>
                    </w:rPr>
                    <w:t>Nomanklatürü</w:t>
                  </w:r>
                  <w:proofErr w:type="spellEnd"/>
                  <w:r w:rsidRPr="00D22D9C">
                    <w:rPr>
                      <w:rFonts w:ascii="Calibri" w:eastAsia="Calibri" w:hAnsi="Calibri" w:cs="Calibri"/>
                      <w:color w:val="000000"/>
                      <w:kern w:val="0"/>
                      <w:sz w:val="24"/>
                      <w:szCs w:val="24"/>
                    </w:rPr>
                    <w:t xml:space="preserve"> kodunu, 7-8 inci rakamlar AB'nin Kombine </w:t>
                  </w:r>
                  <w:proofErr w:type="spellStart"/>
                  <w:r w:rsidRPr="00D22D9C">
                    <w:rPr>
                      <w:rFonts w:ascii="Calibri" w:eastAsia="Calibri" w:hAnsi="Calibri" w:cs="Calibri"/>
                      <w:color w:val="000000"/>
                      <w:kern w:val="0"/>
                      <w:sz w:val="24"/>
                      <w:szCs w:val="24"/>
                    </w:rPr>
                    <w:t>Nomanklatür</w:t>
                  </w:r>
                  <w:proofErr w:type="spellEnd"/>
                  <w:r w:rsidRPr="00D22D9C">
                    <w:rPr>
                      <w:rFonts w:ascii="Calibri" w:eastAsia="Calibri" w:hAnsi="Calibri" w:cs="Calibri"/>
                      <w:color w:val="000000"/>
                      <w:kern w:val="0"/>
                      <w:sz w:val="24"/>
                      <w:szCs w:val="24"/>
                    </w:rPr>
                    <w:t xml:space="preserve"> kodunu, 9-10 uncu rakamlar farklı vergi uygulamalarımız nedeniyle açılan pozisyonları gösteren kodlarını, 11-</w:t>
                  </w:r>
                  <w:proofErr w:type="gramStart"/>
                  <w:r w:rsidRPr="00D22D9C">
                    <w:rPr>
                      <w:rFonts w:ascii="Calibri" w:eastAsia="Calibri" w:hAnsi="Calibri" w:cs="Calibri"/>
                      <w:color w:val="000000"/>
                      <w:kern w:val="0"/>
                      <w:sz w:val="24"/>
                      <w:szCs w:val="24"/>
                    </w:rPr>
                    <w:t xml:space="preserve">12 </w:t>
                  </w:r>
                  <w:proofErr w:type="spellStart"/>
                  <w:r w:rsidRPr="00D22D9C">
                    <w:rPr>
                      <w:rFonts w:ascii="Calibri" w:eastAsia="Calibri" w:hAnsi="Calibri" w:cs="Calibri"/>
                      <w:color w:val="000000"/>
                      <w:kern w:val="0"/>
                      <w:sz w:val="24"/>
                      <w:szCs w:val="24"/>
                    </w:rPr>
                    <w:t>nci</w:t>
                  </w:r>
                  <w:proofErr w:type="spellEnd"/>
                  <w:proofErr w:type="gramEnd"/>
                  <w:r w:rsidRPr="00D22D9C">
                    <w:rPr>
                      <w:rFonts w:ascii="Calibri" w:eastAsia="Calibri" w:hAnsi="Calibri" w:cs="Calibri"/>
                      <w:color w:val="000000"/>
                      <w:kern w:val="0"/>
                      <w:sz w:val="24"/>
                      <w:szCs w:val="24"/>
                    </w:rPr>
                    <w:t xml:space="preserve"> rakamlar ise istatistik kodlarını göstermek için kullanılmıştır.</w:t>
                  </w:r>
                </w:p>
              </w:tc>
            </w:tr>
            <w:tr w:rsidR="00D22D9C" w:rsidRPr="00D22D9C" w14:paraId="5AA139E9" w14:textId="77777777">
              <w:tc>
                <w:tcPr>
                  <w:tcW w:w="800" w:type="pct"/>
                  <w:shd w:val="clear" w:color="auto" w:fill="FFFFFF"/>
                  <w:vAlign w:val="center"/>
                  <w:hideMark/>
                </w:tcPr>
                <w:p w14:paraId="2225ADD7"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1A8AD1D9"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013B072E" w14:textId="77777777">
              <w:trPr>
                <w:trHeight w:val="269"/>
              </w:trPr>
              <w:tc>
                <w:tcPr>
                  <w:tcW w:w="800" w:type="pct"/>
                  <w:shd w:val="clear" w:color="auto" w:fill="FFFFFF"/>
                  <w:vAlign w:val="center"/>
                  <w:hideMark/>
                </w:tcPr>
                <w:p w14:paraId="763795CE"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1200" w:type="pct"/>
                  <w:shd w:val="clear" w:color="auto" w:fill="FFFFFF"/>
                  <w:vAlign w:val="center"/>
                  <w:hideMark/>
                </w:tcPr>
                <w:p w14:paraId="4D7AEAD5"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u w:val="single"/>
                    </w:rPr>
                    <w:t>1 2 3 4   5 6</w:t>
                  </w:r>
                </w:p>
              </w:tc>
              <w:tc>
                <w:tcPr>
                  <w:tcW w:w="1000" w:type="pct"/>
                  <w:shd w:val="clear" w:color="auto" w:fill="FFFFFF"/>
                  <w:vAlign w:val="center"/>
                  <w:hideMark/>
                </w:tcPr>
                <w:p w14:paraId="7F8FD5E6"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u w:val="single"/>
                    </w:rPr>
                    <w:t>7 8</w:t>
                  </w:r>
                </w:p>
              </w:tc>
              <w:tc>
                <w:tcPr>
                  <w:tcW w:w="1000" w:type="pct"/>
                  <w:shd w:val="clear" w:color="auto" w:fill="FFFFFF"/>
                  <w:vAlign w:val="center"/>
                  <w:hideMark/>
                </w:tcPr>
                <w:p w14:paraId="4C0DE7AB"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u w:val="single"/>
                    </w:rPr>
                    <w:t>9 10</w:t>
                  </w:r>
                </w:p>
              </w:tc>
              <w:tc>
                <w:tcPr>
                  <w:tcW w:w="1000" w:type="pct"/>
                  <w:shd w:val="clear" w:color="auto" w:fill="FFFFFF"/>
                  <w:vAlign w:val="center"/>
                  <w:hideMark/>
                </w:tcPr>
                <w:p w14:paraId="4C7D6290"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u w:val="single"/>
                    </w:rPr>
                    <w:t>11 12</w:t>
                  </w:r>
                </w:p>
              </w:tc>
            </w:tr>
            <w:tr w:rsidR="00D22D9C" w:rsidRPr="00D22D9C" w14:paraId="4A07B112" w14:textId="77777777">
              <w:trPr>
                <w:trHeight w:val="269"/>
              </w:trPr>
              <w:tc>
                <w:tcPr>
                  <w:tcW w:w="800" w:type="pct"/>
                  <w:shd w:val="clear" w:color="auto" w:fill="FFFFFF"/>
                  <w:vAlign w:val="center"/>
                  <w:hideMark/>
                </w:tcPr>
                <w:p w14:paraId="508F3385" w14:textId="77777777" w:rsidR="00D22D9C" w:rsidRPr="00D22D9C" w:rsidRDefault="00D22D9C" w:rsidP="00D22D9C">
                  <w:pPr>
                    <w:spacing w:after="0" w:line="240" w:lineRule="auto"/>
                    <w:rPr>
                      <w:rFonts w:ascii="Calibri" w:eastAsia="Calibri" w:hAnsi="Calibri" w:cs="Calibri"/>
                      <w:kern w:val="0"/>
                      <w:sz w:val="24"/>
                      <w:szCs w:val="24"/>
                    </w:rPr>
                  </w:pPr>
                </w:p>
              </w:tc>
              <w:tc>
                <w:tcPr>
                  <w:tcW w:w="1200" w:type="pct"/>
                  <w:shd w:val="clear" w:color="auto" w:fill="FFFFFF"/>
                  <w:vAlign w:val="center"/>
                  <w:hideMark/>
                </w:tcPr>
                <w:p w14:paraId="20B85DEB"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AS </w:t>
                  </w:r>
                  <w:proofErr w:type="spellStart"/>
                  <w:r w:rsidRPr="00D22D9C">
                    <w:rPr>
                      <w:rFonts w:ascii="Calibri" w:eastAsia="Calibri" w:hAnsi="Calibri" w:cs="Calibri"/>
                      <w:b/>
                      <w:bCs/>
                      <w:color w:val="000000"/>
                      <w:kern w:val="0"/>
                      <w:sz w:val="24"/>
                      <w:szCs w:val="24"/>
                    </w:rPr>
                    <w:t>Nomanklatür</w:t>
                  </w:r>
                  <w:proofErr w:type="spellEnd"/>
                  <w:r w:rsidRPr="00D22D9C">
                    <w:rPr>
                      <w:rFonts w:ascii="Calibri" w:eastAsia="Calibri" w:hAnsi="Calibri" w:cs="Calibri"/>
                      <w:b/>
                      <w:bCs/>
                      <w:color w:val="000000"/>
                      <w:kern w:val="0"/>
                      <w:sz w:val="24"/>
                      <w:szCs w:val="24"/>
                    </w:rPr>
                    <w:t xml:space="preserve"> Kodu</w:t>
                  </w:r>
                </w:p>
              </w:tc>
              <w:tc>
                <w:tcPr>
                  <w:tcW w:w="1000" w:type="pct"/>
                  <w:shd w:val="clear" w:color="auto" w:fill="FFFFFF"/>
                  <w:vAlign w:val="center"/>
                  <w:hideMark/>
                </w:tcPr>
                <w:p w14:paraId="5BF7D530"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Kombine </w:t>
                  </w:r>
                  <w:proofErr w:type="spellStart"/>
                  <w:r w:rsidRPr="00D22D9C">
                    <w:rPr>
                      <w:rFonts w:ascii="Calibri" w:eastAsia="Calibri" w:hAnsi="Calibri" w:cs="Calibri"/>
                      <w:b/>
                      <w:bCs/>
                      <w:color w:val="000000"/>
                      <w:kern w:val="0"/>
                      <w:sz w:val="24"/>
                      <w:szCs w:val="24"/>
                    </w:rPr>
                    <w:t>Nomanklatür</w:t>
                  </w:r>
                  <w:proofErr w:type="spellEnd"/>
                  <w:r w:rsidRPr="00D22D9C">
                    <w:rPr>
                      <w:rFonts w:ascii="Calibri" w:eastAsia="Calibri" w:hAnsi="Calibri" w:cs="Calibri"/>
                      <w:b/>
                      <w:bCs/>
                      <w:color w:val="000000"/>
                      <w:kern w:val="0"/>
                      <w:sz w:val="24"/>
                      <w:szCs w:val="24"/>
                    </w:rPr>
                    <w:t xml:space="preserve"> Kodu</w:t>
                  </w:r>
                </w:p>
              </w:tc>
              <w:tc>
                <w:tcPr>
                  <w:tcW w:w="1000" w:type="pct"/>
                  <w:shd w:val="clear" w:color="auto" w:fill="FFFFFF"/>
                  <w:vAlign w:val="center"/>
                  <w:hideMark/>
                </w:tcPr>
                <w:p w14:paraId="4DBA83F4"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Milli alt açılım kodu</w:t>
                  </w:r>
                </w:p>
              </w:tc>
              <w:tc>
                <w:tcPr>
                  <w:tcW w:w="1000" w:type="pct"/>
                  <w:shd w:val="clear" w:color="auto" w:fill="FFFFFF"/>
                  <w:vAlign w:val="center"/>
                  <w:hideMark/>
                </w:tcPr>
                <w:p w14:paraId="0765089A"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İstatistik kodu</w:t>
                  </w:r>
                </w:p>
              </w:tc>
            </w:tr>
            <w:tr w:rsidR="00D22D9C" w:rsidRPr="00D22D9C" w14:paraId="37F2ED2C" w14:textId="77777777">
              <w:tc>
                <w:tcPr>
                  <w:tcW w:w="800" w:type="pct"/>
                  <w:shd w:val="clear" w:color="auto" w:fill="FFFFFF"/>
                  <w:vAlign w:val="center"/>
                  <w:hideMark/>
                </w:tcPr>
                <w:p w14:paraId="2420D110"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1A011E45"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0DD7F8A2" w14:textId="77777777">
              <w:trPr>
                <w:trHeight w:val="280"/>
              </w:trPr>
              <w:tc>
                <w:tcPr>
                  <w:tcW w:w="800" w:type="pct"/>
                  <w:shd w:val="clear" w:color="auto" w:fill="FFFFFF"/>
                  <w:vAlign w:val="center"/>
                  <w:hideMark/>
                </w:tcPr>
                <w:p w14:paraId="7D817BFC"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2. </w:t>
                  </w:r>
                  <w:proofErr w:type="gramStart"/>
                  <w:r w:rsidRPr="00D22D9C">
                    <w:rPr>
                      <w:rFonts w:ascii="Calibri" w:eastAsia="Calibri" w:hAnsi="Calibri" w:cs="Calibri"/>
                      <w:b/>
                      <w:bCs/>
                      <w:color w:val="000000"/>
                      <w:kern w:val="0"/>
                      <w:sz w:val="24"/>
                      <w:szCs w:val="24"/>
                    </w:rPr>
                    <w:t>SÜTUN :</w:t>
                  </w:r>
                  <w:proofErr w:type="gramEnd"/>
                </w:p>
              </w:tc>
              <w:tc>
                <w:tcPr>
                  <w:tcW w:w="1200" w:type="pct"/>
                  <w:shd w:val="clear" w:color="auto" w:fill="FFFFFF"/>
                  <w:vAlign w:val="center"/>
                  <w:hideMark/>
                </w:tcPr>
                <w:p w14:paraId="6B7E6BEE"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"EŞYANIN TANIMI"</w:t>
                  </w:r>
                </w:p>
              </w:tc>
              <w:tc>
                <w:tcPr>
                  <w:tcW w:w="1000" w:type="pct"/>
                  <w:shd w:val="clear" w:color="auto" w:fill="FFFFFF"/>
                  <w:vAlign w:val="center"/>
                  <w:hideMark/>
                </w:tcPr>
                <w:p w14:paraId="6BFF6D30" w14:textId="77777777" w:rsidR="00D22D9C" w:rsidRPr="00D22D9C" w:rsidRDefault="00D22D9C" w:rsidP="00D22D9C">
                  <w:pPr>
                    <w:spacing w:after="0" w:line="240" w:lineRule="auto"/>
                    <w:rPr>
                      <w:rFonts w:ascii="Calibri" w:eastAsia="Calibri" w:hAnsi="Calibri" w:cs="Calibri"/>
                      <w:kern w:val="0"/>
                      <w:sz w:val="24"/>
                      <w:szCs w:val="24"/>
                    </w:rPr>
                  </w:pPr>
                </w:p>
              </w:tc>
              <w:tc>
                <w:tcPr>
                  <w:tcW w:w="1000" w:type="pct"/>
                  <w:shd w:val="clear" w:color="auto" w:fill="FFFFFF"/>
                  <w:vAlign w:val="center"/>
                  <w:hideMark/>
                </w:tcPr>
                <w:p w14:paraId="410CC1A6"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1000" w:type="pct"/>
                  <w:shd w:val="clear" w:color="auto" w:fill="FFFFFF"/>
                  <w:vAlign w:val="center"/>
                  <w:hideMark/>
                </w:tcPr>
                <w:p w14:paraId="216DD6D9"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712D796D" w14:textId="77777777">
              <w:trPr>
                <w:trHeight w:val="538"/>
              </w:trPr>
              <w:tc>
                <w:tcPr>
                  <w:tcW w:w="800" w:type="pct"/>
                  <w:shd w:val="clear" w:color="auto" w:fill="FFFFFF"/>
                  <w:vAlign w:val="center"/>
                  <w:hideMark/>
                </w:tcPr>
                <w:p w14:paraId="316A225D"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4200" w:type="pct"/>
                  <w:gridSpan w:val="4"/>
                  <w:shd w:val="clear" w:color="auto" w:fill="FFFFFF"/>
                  <w:vAlign w:val="center"/>
                  <w:hideMark/>
                </w:tcPr>
                <w:p w14:paraId="4FB51683"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Bu sütunda, Armonize Sistem </w:t>
                  </w:r>
                  <w:proofErr w:type="spellStart"/>
                  <w:r w:rsidRPr="00D22D9C">
                    <w:rPr>
                      <w:rFonts w:ascii="Calibri" w:eastAsia="Calibri" w:hAnsi="Calibri" w:cs="Calibri"/>
                      <w:color w:val="000000"/>
                      <w:kern w:val="0"/>
                      <w:sz w:val="24"/>
                      <w:szCs w:val="24"/>
                    </w:rPr>
                    <w:t>Nomanklatürünün</w:t>
                  </w:r>
                  <w:proofErr w:type="spellEnd"/>
                  <w:r w:rsidRPr="00D22D9C">
                    <w:rPr>
                      <w:rFonts w:ascii="Calibri" w:eastAsia="Calibri" w:hAnsi="Calibri" w:cs="Calibri"/>
                      <w:color w:val="000000"/>
                      <w:kern w:val="0"/>
                      <w:sz w:val="24"/>
                      <w:szCs w:val="24"/>
                    </w:rPr>
                    <w:t xml:space="preserve"> pozisyon ve alt pozisyonları ile Kombine </w:t>
                  </w:r>
                  <w:proofErr w:type="spellStart"/>
                  <w:r w:rsidRPr="00D22D9C">
                    <w:rPr>
                      <w:rFonts w:ascii="Calibri" w:eastAsia="Calibri" w:hAnsi="Calibri" w:cs="Calibri"/>
                      <w:color w:val="000000"/>
                      <w:kern w:val="0"/>
                      <w:sz w:val="24"/>
                      <w:szCs w:val="24"/>
                    </w:rPr>
                    <w:t>Nomanklatür</w:t>
                  </w:r>
                  <w:proofErr w:type="spellEnd"/>
                  <w:r w:rsidRPr="00D22D9C">
                    <w:rPr>
                      <w:rFonts w:ascii="Calibri" w:eastAsia="Calibri" w:hAnsi="Calibri" w:cs="Calibri"/>
                      <w:color w:val="000000"/>
                      <w:kern w:val="0"/>
                      <w:sz w:val="24"/>
                      <w:szCs w:val="24"/>
                    </w:rPr>
                    <w:t xml:space="preserve"> ayırımları, milli ihtiyaçlar için açılan alt pozisyonlar ve istatistik pozisyonları gösterilmiştir.</w:t>
                  </w:r>
                </w:p>
              </w:tc>
            </w:tr>
            <w:tr w:rsidR="00D22D9C" w:rsidRPr="00D22D9C" w14:paraId="509E4A90" w14:textId="77777777">
              <w:tc>
                <w:tcPr>
                  <w:tcW w:w="800" w:type="pct"/>
                  <w:shd w:val="clear" w:color="auto" w:fill="FFFFFF"/>
                  <w:vAlign w:val="center"/>
                  <w:hideMark/>
                </w:tcPr>
                <w:p w14:paraId="789842A1"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04411A65"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4ADCE942" w14:textId="77777777">
              <w:trPr>
                <w:trHeight w:val="280"/>
              </w:trPr>
              <w:tc>
                <w:tcPr>
                  <w:tcW w:w="800" w:type="pct"/>
                  <w:shd w:val="clear" w:color="auto" w:fill="FFFFFF"/>
                  <w:vAlign w:val="center"/>
                  <w:hideMark/>
                </w:tcPr>
                <w:p w14:paraId="639F6727"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3. </w:t>
                  </w:r>
                  <w:proofErr w:type="gramStart"/>
                  <w:r w:rsidRPr="00D22D9C">
                    <w:rPr>
                      <w:rFonts w:ascii="Calibri" w:eastAsia="Calibri" w:hAnsi="Calibri" w:cs="Calibri"/>
                      <w:b/>
                      <w:bCs/>
                      <w:color w:val="000000"/>
                      <w:kern w:val="0"/>
                      <w:sz w:val="24"/>
                      <w:szCs w:val="24"/>
                    </w:rPr>
                    <w:t>SÜTUN :</w:t>
                  </w:r>
                  <w:proofErr w:type="gramEnd"/>
                </w:p>
              </w:tc>
              <w:tc>
                <w:tcPr>
                  <w:tcW w:w="1200" w:type="pct"/>
                  <w:shd w:val="clear" w:color="auto" w:fill="FFFFFF"/>
                  <w:vAlign w:val="center"/>
                  <w:hideMark/>
                </w:tcPr>
                <w:p w14:paraId="75453222"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w:t>
                  </w:r>
                  <w:r w:rsidRPr="00D22D9C">
                    <w:rPr>
                      <w:rFonts w:ascii="Calibri" w:eastAsia="Calibri" w:hAnsi="Calibri" w:cs="Calibri"/>
                      <w:b/>
                      <w:bCs/>
                      <w:color w:val="000000"/>
                      <w:kern w:val="0"/>
                      <w:sz w:val="24"/>
                      <w:szCs w:val="24"/>
                    </w:rPr>
                    <w:t>"ÖLÇÜ BİRİMİ"</w:t>
                  </w:r>
                </w:p>
              </w:tc>
              <w:tc>
                <w:tcPr>
                  <w:tcW w:w="1000" w:type="pct"/>
                  <w:shd w:val="clear" w:color="auto" w:fill="FFFFFF"/>
                  <w:vAlign w:val="center"/>
                  <w:hideMark/>
                </w:tcPr>
                <w:p w14:paraId="7AA142ED" w14:textId="77777777" w:rsidR="00D22D9C" w:rsidRPr="00D22D9C" w:rsidRDefault="00D22D9C" w:rsidP="00D22D9C">
                  <w:pPr>
                    <w:spacing w:after="0" w:line="240" w:lineRule="auto"/>
                    <w:rPr>
                      <w:rFonts w:ascii="Calibri" w:eastAsia="Calibri" w:hAnsi="Calibri" w:cs="Calibri"/>
                      <w:kern w:val="0"/>
                      <w:sz w:val="24"/>
                      <w:szCs w:val="24"/>
                    </w:rPr>
                  </w:pPr>
                </w:p>
              </w:tc>
              <w:tc>
                <w:tcPr>
                  <w:tcW w:w="1000" w:type="pct"/>
                  <w:shd w:val="clear" w:color="auto" w:fill="FFFFFF"/>
                  <w:vAlign w:val="center"/>
                  <w:hideMark/>
                </w:tcPr>
                <w:p w14:paraId="1791729D"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1000" w:type="pct"/>
                  <w:shd w:val="clear" w:color="auto" w:fill="FFFFFF"/>
                  <w:vAlign w:val="center"/>
                  <w:hideMark/>
                </w:tcPr>
                <w:p w14:paraId="41E6B5E5"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55748041" w14:textId="77777777">
              <w:trPr>
                <w:trHeight w:val="269"/>
              </w:trPr>
              <w:tc>
                <w:tcPr>
                  <w:tcW w:w="800" w:type="pct"/>
                  <w:shd w:val="clear" w:color="auto" w:fill="FFFFFF"/>
                  <w:vAlign w:val="center"/>
                  <w:hideMark/>
                </w:tcPr>
                <w:p w14:paraId="17ED655E"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4200" w:type="pct"/>
                  <w:gridSpan w:val="4"/>
                  <w:shd w:val="clear" w:color="auto" w:fill="FFFFFF"/>
                  <w:vAlign w:val="center"/>
                  <w:hideMark/>
                </w:tcPr>
                <w:p w14:paraId="09567934"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Bu sütunda Avrupa Birliği Kombine </w:t>
                  </w:r>
                  <w:proofErr w:type="spellStart"/>
                  <w:r w:rsidRPr="00D22D9C">
                    <w:rPr>
                      <w:rFonts w:ascii="Calibri" w:eastAsia="Calibri" w:hAnsi="Calibri" w:cs="Calibri"/>
                      <w:color w:val="000000"/>
                      <w:kern w:val="0"/>
                      <w:sz w:val="24"/>
                      <w:szCs w:val="24"/>
                    </w:rPr>
                    <w:t>Nomanklatüründeki</w:t>
                  </w:r>
                  <w:proofErr w:type="spellEnd"/>
                  <w:r w:rsidRPr="00D22D9C">
                    <w:rPr>
                      <w:rFonts w:ascii="Calibri" w:eastAsia="Calibri" w:hAnsi="Calibri" w:cs="Calibri"/>
                      <w:color w:val="000000"/>
                      <w:kern w:val="0"/>
                      <w:sz w:val="24"/>
                      <w:szCs w:val="24"/>
                    </w:rPr>
                    <w:t xml:space="preserve"> ölçü birimleri aynen alınmış olup, tekstil fasıllarında çift ölçü birimi kullanılmıştır.</w:t>
                  </w:r>
                </w:p>
              </w:tc>
            </w:tr>
            <w:tr w:rsidR="00D22D9C" w:rsidRPr="00D22D9C" w14:paraId="3154CF63" w14:textId="77777777">
              <w:tc>
                <w:tcPr>
                  <w:tcW w:w="800" w:type="pct"/>
                  <w:shd w:val="clear" w:color="auto" w:fill="FFFFFF"/>
                  <w:vAlign w:val="center"/>
                  <w:hideMark/>
                </w:tcPr>
                <w:p w14:paraId="71691893"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67E0ACDF"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2F021732" w14:textId="77777777">
              <w:trPr>
                <w:trHeight w:val="269"/>
              </w:trPr>
              <w:tc>
                <w:tcPr>
                  <w:tcW w:w="800" w:type="pct"/>
                  <w:shd w:val="clear" w:color="auto" w:fill="FFFFFF"/>
                  <w:vAlign w:val="center"/>
                  <w:hideMark/>
                </w:tcPr>
                <w:p w14:paraId="1DA4E3C8"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b/>
                      <w:bCs/>
                      <w:color w:val="000000"/>
                      <w:kern w:val="0"/>
                      <w:sz w:val="24"/>
                      <w:szCs w:val="24"/>
                    </w:rPr>
                    <w:t xml:space="preserve">4. </w:t>
                  </w:r>
                  <w:proofErr w:type="gramStart"/>
                  <w:r w:rsidRPr="00D22D9C">
                    <w:rPr>
                      <w:rFonts w:ascii="Calibri" w:eastAsia="Calibri" w:hAnsi="Calibri" w:cs="Calibri"/>
                      <w:b/>
                      <w:bCs/>
                      <w:color w:val="000000"/>
                      <w:kern w:val="0"/>
                      <w:sz w:val="24"/>
                      <w:szCs w:val="24"/>
                    </w:rPr>
                    <w:t>SÜTUN :</w:t>
                  </w:r>
                  <w:proofErr w:type="gramEnd"/>
                </w:p>
              </w:tc>
              <w:tc>
                <w:tcPr>
                  <w:tcW w:w="4200" w:type="pct"/>
                  <w:gridSpan w:val="4"/>
                  <w:shd w:val="clear" w:color="auto" w:fill="FFFFFF"/>
                  <w:vAlign w:val="center"/>
                  <w:hideMark/>
                </w:tcPr>
                <w:p w14:paraId="59C328D3"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w:t>
                  </w:r>
                  <w:r w:rsidRPr="00D22D9C">
                    <w:rPr>
                      <w:rFonts w:ascii="Calibri" w:eastAsia="Calibri" w:hAnsi="Calibri" w:cs="Calibri"/>
                      <w:b/>
                      <w:bCs/>
                      <w:color w:val="000000"/>
                      <w:kern w:val="0"/>
                      <w:sz w:val="24"/>
                      <w:szCs w:val="24"/>
                    </w:rPr>
                    <w:t>"KANUNİ VERGİ HADDİ"</w:t>
                  </w:r>
                </w:p>
              </w:tc>
            </w:tr>
            <w:tr w:rsidR="00D22D9C" w:rsidRPr="00D22D9C" w14:paraId="08C69B81" w14:textId="77777777">
              <w:trPr>
                <w:trHeight w:val="550"/>
              </w:trPr>
              <w:tc>
                <w:tcPr>
                  <w:tcW w:w="800" w:type="pct"/>
                  <w:shd w:val="clear" w:color="auto" w:fill="FFFFFF"/>
                  <w:vAlign w:val="center"/>
                  <w:hideMark/>
                </w:tcPr>
                <w:p w14:paraId="7E40AC42" w14:textId="77777777" w:rsidR="00D22D9C" w:rsidRPr="00D22D9C" w:rsidRDefault="00D22D9C" w:rsidP="00D22D9C">
                  <w:pPr>
                    <w:spacing w:after="0" w:line="240" w:lineRule="auto"/>
                    <w:rPr>
                      <w:rFonts w:ascii="Calibri" w:eastAsia="Calibri" w:hAnsi="Calibri" w:cs="Calibri"/>
                      <w:kern w:val="0"/>
                      <w:sz w:val="24"/>
                      <w:szCs w:val="24"/>
                    </w:rPr>
                  </w:pPr>
                </w:p>
              </w:tc>
              <w:tc>
                <w:tcPr>
                  <w:tcW w:w="4200" w:type="pct"/>
                  <w:gridSpan w:val="4"/>
                  <w:shd w:val="clear" w:color="auto" w:fill="FFFFFF"/>
                  <w:vAlign w:val="center"/>
                  <w:hideMark/>
                </w:tcPr>
                <w:p w14:paraId="121D4AA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Bu sütunda,14.05.1964 tarih ve 474 sayılı Kanun ile </w:t>
                  </w:r>
                  <w:proofErr w:type="spellStart"/>
                  <w:r w:rsidRPr="00D22D9C">
                    <w:rPr>
                      <w:rFonts w:ascii="Calibri" w:eastAsia="Calibri" w:hAnsi="Calibri" w:cs="Calibri"/>
                      <w:color w:val="000000"/>
                      <w:kern w:val="0"/>
                      <w:sz w:val="24"/>
                      <w:szCs w:val="24"/>
                    </w:rPr>
                    <w:t>tesbit</w:t>
                  </w:r>
                  <w:proofErr w:type="spellEnd"/>
                  <w:r w:rsidRPr="00D22D9C">
                    <w:rPr>
                      <w:rFonts w:ascii="Calibri" w:eastAsia="Calibri" w:hAnsi="Calibri" w:cs="Calibri"/>
                      <w:color w:val="000000"/>
                      <w:kern w:val="0"/>
                      <w:sz w:val="24"/>
                      <w:szCs w:val="24"/>
                    </w:rPr>
                    <w:t xml:space="preserve"> edilen vergi hadleri gösterilmiştir. Uygulamada, sadece listelerdeki "</w:t>
                  </w:r>
                  <w:proofErr w:type="spellStart"/>
                  <w:r w:rsidRPr="00D22D9C">
                    <w:rPr>
                      <w:rFonts w:ascii="Calibri" w:eastAsia="Calibri" w:hAnsi="Calibri" w:cs="Calibri"/>
                      <w:color w:val="000000"/>
                      <w:kern w:val="0"/>
                      <w:sz w:val="24"/>
                      <w:szCs w:val="24"/>
                    </w:rPr>
                    <w:t>Poziyon</w:t>
                  </w:r>
                  <w:proofErr w:type="spellEnd"/>
                  <w:r w:rsidRPr="00D22D9C">
                    <w:rPr>
                      <w:rFonts w:ascii="Calibri" w:eastAsia="Calibri" w:hAnsi="Calibri" w:cs="Calibri"/>
                      <w:color w:val="000000"/>
                      <w:kern w:val="0"/>
                      <w:sz w:val="24"/>
                      <w:szCs w:val="24"/>
                    </w:rPr>
                    <w:t xml:space="preserve"> No</w:t>
                  </w:r>
                  <w:proofErr w:type="gramStart"/>
                  <w:r w:rsidRPr="00D22D9C">
                    <w:rPr>
                      <w:rFonts w:ascii="Calibri" w:eastAsia="Calibri" w:hAnsi="Calibri" w:cs="Calibri"/>
                      <w:color w:val="000000"/>
                      <w:kern w:val="0"/>
                      <w:sz w:val="24"/>
                      <w:szCs w:val="24"/>
                    </w:rPr>
                    <w:t>" ,</w:t>
                  </w:r>
                  <w:proofErr w:type="gramEnd"/>
                  <w:r w:rsidRPr="00D22D9C">
                    <w:rPr>
                      <w:rFonts w:ascii="Calibri" w:eastAsia="Calibri" w:hAnsi="Calibri" w:cs="Calibri"/>
                      <w:color w:val="000000"/>
                      <w:kern w:val="0"/>
                      <w:sz w:val="24"/>
                      <w:szCs w:val="24"/>
                    </w:rPr>
                    <w:t xml:space="preserve"> "Eşyanın Tanımı" ve "Ölçü Birimleri" sütunları esas alınacaktır.</w:t>
                  </w:r>
                </w:p>
              </w:tc>
            </w:tr>
          </w:tbl>
          <w:p w14:paraId="4648505F" w14:textId="77777777" w:rsidR="00D22D9C" w:rsidRPr="00D22D9C" w:rsidRDefault="00D22D9C" w:rsidP="00D22D9C">
            <w:pPr>
              <w:spacing w:after="0" w:line="240" w:lineRule="auto"/>
              <w:rPr>
                <w:rFonts w:ascii="Calibri" w:eastAsia="Calibri" w:hAnsi="Calibri" w:cs="Calibri"/>
                <w:kern w:val="0"/>
                <w:sz w:val="24"/>
                <w:szCs w:val="24"/>
              </w:rPr>
            </w:pPr>
          </w:p>
          <w:p w14:paraId="5F40224E" w14:textId="77777777" w:rsidR="00D22D9C" w:rsidRPr="00D22D9C" w:rsidRDefault="00D22D9C" w:rsidP="00D22D9C">
            <w:pPr>
              <w:spacing w:after="0" w:line="240" w:lineRule="auto"/>
              <w:rPr>
                <w:rFonts w:ascii="Calibri" w:eastAsia="Calibri" w:hAnsi="Calibri" w:cs="Calibri"/>
                <w:b/>
                <w:bCs/>
                <w:color w:val="0070C0"/>
                <w:kern w:val="0"/>
                <w:sz w:val="32"/>
                <w:szCs w:val="32"/>
              </w:rPr>
            </w:pPr>
            <w:bookmarkStart w:id="2" w:name="genel_kurallar"/>
          </w:p>
          <w:p w14:paraId="3A70E35A" w14:textId="77777777" w:rsidR="00D22D9C" w:rsidRPr="00D22D9C" w:rsidRDefault="00D22D9C" w:rsidP="00D22D9C">
            <w:pPr>
              <w:spacing w:after="0" w:line="240" w:lineRule="auto"/>
              <w:rPr>
                <w:rFonts w:ascii="Calibri" w:eastAsia="Calibri" w:hAnsi="Calibri" w:cs="Calibri"/>
                <w:b/>
                <w:bCs/>
                <w:color w:val="0070C0"/>
                <w:kern w:val="0"/>
                <w:sz w:val="32"/>
                <w:szCs w:val="32"/>
              </w:rPr>
            </w:pPr>
            <w:r w:rsidRPr="00D22D9C">
              <w:rPr>
                <w:rFonts w:ascii="Calibri" w:eastAsia="Calibri" w:hAnsi="Calibri" w:cs="Calibri"/>
                <w:b/>
                <w:bCs/>
                <w:color w:val="0070C0"/>
                <w:kern w:val="0"/>
                <w:sz w:val="32"/>
                <w:szCs w:val="32"/>
              </w:rPr>
              <w:t>TARİFENİN YORUMU İLE İLGİLİ GENEL KURALLAR</w:t>
            </w:r>
            <w:bookmarkEnd w:id="2"/>
          </w:p>
          <w:p w14:paraId="17CEC572" w14:textId="77777777" w:rsidR="00D22D9C" w:rsidRPr="00D22D9C" w:rsidRDefault="00D22D9C" w:rsidP="00D22D9C">
            <w:pPr>
              <w:spacing w:after="0" w:line="240" w:lineRule="auto"/>
              <w:rPr>
                <w:rFonts w:ascii="Calibri" w:eastAsia="Calibri" w:hAnsi="Calibri" w:cs="Calibri"/>
                <w:b/>
                <w:bCs/>
                <w:kern w:val="0"/>
                <w:sz w:val="32"/>
                <w:szCs w:val="32"/>
              </w:rPr>
            </w:pPr>
            <w:r w:rsidRPr="00D22D9C">
              <w:rPr>
                <w:rFonts w:ascii="Calibri" w:eastAsia="Calibri" w:hAnsi="Calibri" w:cs="Calibri"/>
                <w:b/>
                <w:bCs/>
                <w:kern w:val="0"/>
                <w:sz w:val="32"/>
                <w:szCs w:val="32"/>
              </w:rPr>
              <w:t>Tarifenin uygulanmasında aşağıdaki kurallara uyulacaktır:</w:t>
            </w:r>
          </w:p>
          <w:tbl>
            <w:tblPr>
              <w:tblW w:w="3415" w:type="pct"/>
              <w:shd w:val="clear" w:color="auto" w:fill="FFFFFF"/>
              <w:tblCellMar>
                <w:left w:w="0" w:type="dxa"/>
                <w:right w:w="0" w:type="dxa"/>
              </w:tblCellMar>
              <w:tblLook w:val="04A0" w:firstRow="1" w:lastRow="0" w:firstColumn="1" w:lastColumn="0" w:noHBand="0" w:noVBand="1"/>
            </w:tblPr>
            <w:tblGrid>
              <w:gridCol w:w="299"/>
              <w:gridCol w:w="272"/>
              <w:gridCol w:w="5648"/>
            </w:tblGrid>
            <w:tr w:rsidR="00D22D9C" w:rsidRPr="00D22D9C" w14:paraId="4D837174" w14:textId="77777777">
              <w:trPr>
                <w:trHeight w:val="796"/>
              </w:trPr>
              <w:tc>
                <w:tcPr>
                  <w:tcW w:w="250" w:type="pct"/>
                  <w:shd w:val="clear" w:color="auto" w:fill="FFFFFF"/>
                  <w:vAlign w:val="center"/>
                  <w:hideMark/>
                </w:tcPr>
                <w:p w14:paraId="72796068" w14:textId="77777777" w:rsidR="00D22D9C" w:rsidRPr="00D22D9C" w:rsidRDefault="00D22D9C" w:rsidP="00D22D9C">
                  <w:pPr>
                    <w:spacing w:after="0" w:line="240" w:lineRule="auto"/>
                    <w:rPr>
                      <w:rFonts w:ascii="Calibri" w:eastAsia="Calibri" w:hAnsi="Calibri" w:cs="Calibri"/>
                      <w:kern w:val="0"/>
                      <w:sz w:val="24"/>
                      <w:szCs w:val="24"/>
                    </w:rPr>
                  </w:pPr>
                  <w:bookmarkStart w:id="3" w:name="genel_kurallar_1"/>
                  <w:r w:rsidRPr="00D22D9C">
                    <w:rPr>
                      <w:rFonts w:ascii="Calibri" w:eastAsia="Calibri" w:hAnsi="Calibri" w:cs="Calibri"/>
                      <w:color w:val="000000"/>
                      <w:kern w:val="0"/>
                      <w:sz w:val="24"/>
                      <w:szCs w:val="24"/>
                    </w:rPr>
                    <w:t>1.</w:t>
                  </w:r>
                  <w:bookmarkEnd w:id="3"/>
                </w:p>
              </w:tc>
              <w:tc>
                <w:tcPr>
                  <w:tcW w:w="4750" w:type="pct"/>
                  <w:gridSpan w:val="2"/>
                  <w:shd w:val="clear" w:color="auto" w:fill="FFFFFF"/>
                  <w:vAlign w:val="center"/>
                  <w:hideMark/>
                </w:tcPr>
                <w:p w14:paraId="35746640"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Bölüm, fasıl ve tali fasıl başlıkları sadece gösterici niteliktedir; yasal amaçlar için eşyanın tarifedeki yerinin saptanması, pozisyon metinlerine, ilgili herhangi bir bölüm veya fasıl notuna ve bu pozisyonlar veya notlar hükümlerinde aksi belirtilmedikçe, aşağıdaki kurallara göre yapılır.</w:t>
                  </w:r>
                </w:p>
              </w:tc>
            </w:tr>
            <w:tr w:rsidR="00D22D9C" w:rsidRPr="00D22D9C" w14:paraId="10BCAA26" w14:textId="77777777">
              <w:trPr>
                <w:trHeight w:val="283"/>
              </w:trPr>
              <w:tc>
                <w:tcPr>
                  <w:tcW w:w="250" w:type="pct"/>
                  <w:shd w:val="clear" w:color="auto" w:fill="FFFFFF"/>
                  <w:vAlign w:val="center"/>
                  <w:hideMark/>
                </w:tcPr>
                <w:p w14:paraId="46A43E91" w14:textId="77777777" w:rsidR="00D22D9C" w:rsidRPr="00D22D9C" w:rsidRDefault="00D22D9C" w:rsidP="00D22D9C">
                  <w:pPr>
                    <w:spacing w:after="0" w:line="240" w:lineRule="auto"/>
                    <w:rPr>
                      <w:rFonts w:ascii="Calibri" w:eastAsia="Calibri" w:hAnsi="Calibri" w:cs="Calibri"/>
                      <w:kern w:val="0"/>
                      <w:sz w:val="24"/>
                      <w:szCs w:val="24"/>
                    </w:rPr>
                  </w:pPr>
                </w:p>
              </w:tc>
              <w:tc>
                <w:tcPr>
                  <w:tcW w:w="4750" w:type="pct"/>
                  <w:gridSpan w:val="2"/>
                  <w:shd w:val="clear" w:color="auto" w:fill="FFFFFF"/>
                  <w:vAlign w:val="center"/>
                  <w:hideMark/>
                </w:tcPr>
                <w:p w14:paraId="260108D5"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46EF9AA1" w14:textId="77777777">
              <w:trPr>
                <w:trHeight w:val="1309"/>
              </w:trPr>
              <w:tc>
                <w:tcPr>
                  <w:tcW w:w="250" w:type="pct"/>
                  <w:shd w:val="clear" w:color="auto" w:fill="FFFFFF"/>
                  <w:vAlign w:val="center"/>
                  <w:hideMark/>
                </w:tcPr>
                <w:p w14:paraId="30D83452" w14:textId="77777777" w:rsidR="00D22D9C" w:rsidRPr="00D22D9C" w:rsidRDefault="00D22D9C" w:rsidP="00D22D9C">
                  <w:pPr>
                    <w:spacing w:after="0" w:line="240" w:lineRule="auto"/>
                    <w:rPr>
                      <w:rFonts w:ascii="Calibri" w:eastAsia="Calibri" w:hAnsi="Calibri" w:cs="Calibri"/>
                      <w:kern w:val="0"/>
                      <w:sz w:val="24"/>
                      <w:szCs w:val="24"/>
                    </w:rPr>
                  </w:pPr>
                  <w:bookmarkStart w:id="4" w:name="genel_kurallar_2"/>
                  <w:r w:rsidRPr="00D22D9C">
                    <w:rPr>
                      <w:rFonts w:ascii="Calibri" w:eastAsia="Calibri" w:hAnsi="Calibri" w:cs="Calibri"/>
                      <w:color w:val="000000"/>
                      <w:kern w:val="0"/>
                      <w:sz w:val="24"/>
                      <w:szCs w:val="24"/>
                    </w:rPr>
                    <w:t>2.</w:t>
                  </w:r>
                  <w:bookmarkEnd w:id="4"/>
                </w:p>
              </w:tc>
              <w:tc>
                <w:tcPr>
                  <w:tcW w:w="200" w:type="pct"/>
                  <w:shd w:val="clear" w:color="auto" w:fill="FFFFFF"/>
                  <w:vAlign w:val="center"/>
                  <w:hideMark/>
                </w:tcPr>
                <w:p w14:paraId="715BF053"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a</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tcPr>
                <w:p w14:paraId="6F1F8561" w14:textId="77777777" w:rsidR="00D22D9C" w:rsidRPr="00D22D9C" w:rsidRDefault="00D22D9C" w:rsidP="00D22D9C">
                  <w:pPr>
                    <w:spacing w:after="0" w:line="240" w:lineRule="auto"/>
                    <w:rPr>
                      <w:rFonts w:ascii="Calibri" w:eastAsia="Calibri" w:hAnsi="Calibri" w:cs="Calibri"/>
                      <w:kern w:val="0"/>
                      <w:sz w:val="24"/>
                      <w:szCs w:val="24"/>
                    </w:rPr>
                  </w:pPr>
                </w:p>
                <w:p w14:paraId="274CC35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Tarifenin belirli bir pozisyonunda herhangi bir eşyaya yapılan bir atıf, bu eşyanın imali bitirilmemiş veya aksamı tamamlanmamış olanlarını da kapsar. Şu kadar ki, bu gibi imali bitirilmemiş veya aksamı tamamlanmamış eşyanın gümrüğe sunulduğunda, imali bitirilmiş veya aksamı tamamlanmış eşyanın </w:t>
                  </w:r>
                  <w:proofErr w:type="spellStart"/>
                  <w:r w:rsidRPr="00D22D9C">
                    <w:rPr>
                      <w:rFonts w:ascii="Calibri" w:eastAsia="Calibri" w:hAnsi="Calibri" w:cs="Calibri"/>
                      <w:color w:val="000000"/>
                      <w:kern w:val="0"/>
                      <w:sz w:val="24"/>
                      <w:szCs w:val="24"/>
                    </w:rPr>
                    <w:t>ayırdedici</w:t>
                  </w:r>
                  <w:proofErr w:type="spellEnd"/>
                  <w:r w:rsidRPr="00D22D9C">
                    <w:rPr>
                      <w:rFonts w:ascii="Calibri" w:eastAsia="Calibri" w:hAnsi="Calibri" w:cs="Calibri"/>
                      <w:color w:val="000000"/>
                      <w:kern w:val="0"/>
                      <w:sz w:val="24"/>
                      <w:szCs w:val="24"/>
                    </w:rPr>
                    <w:t xml:space="preserve"> niteliğini içermesi gerekir. Böyle bir atıf, imali bitirilmiş veya aksamı tamamlanmış eşya ile, yukarıdaki hükme göre böyle sayılan eşyanın sökülerek veya monte edilmeden getirilmiş olanlarını da içine alır</w:t>
                  </w:r>
                </w:p>
              </w:tc>
            </w:tr>
            <w:tr w:rsidR="00D22D9C" w:rsidRPr="00D22D9C" w14:paraId="455663C0" w14:textId="77777777">
              <w:trPr>
                <w:trHeight w:val="1052"/>
              </w:trPr>
              <w:tc>
                <w:tcPr>
                  <w:tcW w:w="250" w:type="pct"/>
                  <w:shd w:val="clear" w:color="auto" w:fill="FFFFFF"/>
                  <w:vAlign w:val="center"/>
                  <w:hideMark/>
                </w:tcPr>
                <w:p w14:paraId="710BF624"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72EEB33E"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b</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4A5F4E94"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Tarifenin belirli bir pozisyonunda herhangi bir maddeye yapılan atıf, bu maddenin karışımlarını, bileşimlerini ve diğer maddelerle birleştirilmiş veya karıştırılmış hallerini de içine alır. Aynı şekilde, belirli bir maddeden mamul bir eşyaya yapılan herhangi bir atıf, tamamen veya kısmen bu </w:t>
                  </w:r>
                  <w:r w:rsidRPr="00D22D9C">
                    <w:rPr>
                      <w:rFonts w:ascii="Calibri" w:eastAsia="Calibri" w:hAnsi="Calibri" w:cs="Calibri"/>
                      <w:color w:val="000000"/>
                      <w:kern w:val="0"/>
                      <w:sz w:val="24"/>
                      <w:szCs w:val="24"/>
                    </w:rPr>
                    <w:lastRenderedPageBreak/>
                    <w:t>maddeden mamul eşyayı da içine alır. Birden fazla maddeden meydana gelen eşyanın tarifedeki yeri, aşağıda (3) numaralı kuralda belirtilen prensiplere göre saptanır.</w:t>
                  </w:r>
                </w:p>
              </w:tc>
            </w:tr>
            <w:tr w:rsidR="00D22D9C" w:rsidRPr="00D22D9C" w14:paraId="23E51380" w14:textId="77777777">
              <w:trPr>
                <w:trHeight w:val="283"/>
              </w:trPr>
              <w:tc>
                <w:tcPr>
                  <w:tcW w:w="250" w:type="pct"/>
                  <w:shd w:val="clear" w:color="auto" w:fill="FFFFFF"/>
                  <w:vAlign w:val="center"/>
                  <w:hideMark/>
                </w:tcPr>
                <w:p w14:paraId="1E3D8A61"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39F2659C"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4550" w:type="pct"/>
                  <w:shd w:val="clear" w:color="auto" w:fill="FFFFFF"/>
                  <w:vAlign w:val="center"/>
                  <w:hideMark/>
                </w:tcPr>
                <w:p w14:paraId="2330D842"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5C6E13D0" w14:textId="77777777">
              <w:trPr>
                <w:trHeight w:val="539"/>
              </w:trPr>
              <w:tc>
                <w:tcPr>
                  <w:tcW w:w="250" w:type="pct"/>
                  <w:shd w:val="clear" w:color="auto" w:fill="FFFFFF"/>
                  <w:vAlign w:val="center"/>
                  <w:hideMark/>
                </w:tcPr>
                <w:p w14:paraId="2629DFD5" w14:textId="77777777" w:rsidR="00D22D9C" w:rsidRPr="00D22D9C" w:rsidRDefault="00D22D9C" w:rsidP="00D22D9C">
                  <w:pPr>
                    <w:spacing w:after="0" w:line="240" w:lineRule="auto"/>
                    <w:rPr>
                      <w:rFonts w:ascii="Calibri" w:eastAsia="Calibri" w:hAnsi="Calibri" w:cs="Calibri"/>
                      <w:kern w:val="0"/>
                      <w:sz w:val="24"/>
                      <w:szCs w:val="24"/>
                    </w:rPr>
                  </w:pPr>
                  <w:bookmarkStart w:id="5" w:name="genel_kurallar_3"/>
                  <w:r w:rsidRPr="00D22D9C">
                    <w:rPr>
                      <w:rFonts w:ascii="Calibri" w:eastAsia="Calibri" w:hAnsi="Calibri" w:cs="Calibri"/>
                      <w:color w:val="000000"/>
                      <w:kern w:val="0"/>
                      <w:sz w:val="24"/>
                      <w:szCs w:val="24"/>
                    </w:rPr>
                    <w:t>3.</w:t>
                  </w:r>
                  <w:bookmarkEnd w:id="5"/>
                </w:p>
              </w:tc>
              <w:tc>
                <w:tcPr>
                  <w:tcW w:w="4750" w:type="pct"/>
                  <w:gridSpan w:val="2"/>
                  <w:shd w:val="clear" w:color="auto" w:fill="FFFFFF"/>
                  <w:vAlign w:val="center"/>
                  <w:hideMark/>
                </w:tcPr>
                <w:p w14:paraId="2F7CA90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(2-b) Numaralı kuralın uygulanması nedeniyle veya başka herhangi bir nedenle eşyanın ilk bakışta iki veya daha fazla pozisyonda sınıflandırılabilmesi halinde o eşyanın tarifedeki yerinin saptanması aşağıdaki şekilde yapılır:</w:t>
                  </w:r>
                </w:p>
              </w:tc>
            </w:tr>
            <w:tr w:rsidR="00D22D9C" w:rsidRPr="00D22D9C" w14:paraId="1ECDB7C5" w14:textId="77777777">
              <w:trPr>
                <w:trHeight w:val="1052"/>
              </w:trPr>
              <w:tc>
                <w:tcPr>
                  <w:tcW w:w="250" w:type="pct"/>
                  <w:shd w:val="clear" w:color="auto" w:fill="FFFFFF"/>
                  <w:vAlign w:val="center"/>
                  <w:hideMark/>
                </w:tcPr>
                <w:p w14:paraId="05FB0655"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0A2E9059"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a</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376452EA"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Eşyayı en özel şekilde tanımlayan pozisyon, daha genel şekilde tanımlayan pozisyona göre öncelik alır. Bununla beraber, iki veya daha fazla pozisyonun her birinin, birbirleriyle karıştırılmış veya birleştirilmiş eşyanın sadece birine ya da perakende satılacak hale getirilmiş takımın sadece bir parçasına atıfta bulunması halinde, bu pozisyonların, pozisyonların birisi eşyanın tam ve kesin tanımını verse bile, </w:t>
                  </w:r>
                  <w:proofErr w:type="spellStart"/>
                  <w:r w:rsidRPr="00D22D9C">
                    <w:rPr>
                      <w:rFonts w:ascii="Calibri" w:eastAsia="Calibri" w:hAnsi="Calibri" w:cs="Calibri"/>
                      <w:color w:val="000000"/>
                      <w:kern w:val="0"/>
                      <w:sz w:val="24"/>
                      <w:szCs w:val="24"/>
                    </w:rPr>
                    <w:t>sözkonusu</w:t>
                  </w:r>
                  <w:proofErr w:type="spellEnd"/>
                  <w:r w:rsidRPr="00D22D9C">
                    <w:rPr>
                      <w:rFonts w:ascii="Calibri" w:eastAsia="Calibri" w:hAnsi="Calibri" w:cs="Calibri"/>
                      <w:color w:val="000000"/>
                      <w:kern w:val="0"/>
                      <w:sz w:val="24"/>
                      <w:szCs w:val="24"/>
                    </w:rPr>
                    <w:t xml:space="preserve"> eşyayı eşit derecede özel şekilde tanımladığı </w:t>
                  </w:r>
                  <w:proofErr w:type="spellStart"/>
                  <w:r w:rsidRPr="00D22D9C">
                    <w:rPr>
                      <w:rFonts w:ascii="Calibri" w:eastAsia="Calibri" w:hAnsi="Calibri" w:cs="Calibri"/>
                      <w:color w:val="000000"/>
                      <w:kern w:val="0"/>
                      <w:sz w:val="24"/>
                      <w:szCs w:val="24"/>
                    </w:rPr>
                    <w:t>mütaala</w:t>
                  </w:r>
                  <w:proofErr w:type="spellEnd"/>
                  <w:r w:rsidRPr="00D22D9C">
                    <w:rPr>
                      <w:rFonts w:ascii="Calibri" w:eastAsia="Calibri" w:hAnsi="Calibri" w:cs="Calibri"/>
                      <w:color w:val="000000"/>
                      <w:kern w:val="0"/>
                      <w:sz w:val="24"/>
                      <w:szCs w:val="24"/>
                    </w:rPr>
                    <w:t xml:space="preserve"> edilir.</w:t>
                  </w:r>
                </w:p>
              </w:tc>
            </w:tr>
            <w:tr w:rsidR="00D22D9C" w:rsidRPr="00D22D9C" w14:paraId="6C29123F" w14:textId="77777777">
              <w:trPr>
                <w:trHeight w:val="796"/>
              </w:trPr>
              <w:tc>
                <w:tcPr>
                  <w:tcW w:w="250" w:type="pct"/>
                  <w:shd w:val="clear" w:color="auto" w:fill="FFFFFF"/>
                  <w:vAlign w:val="center"/>
                  <w:hideMark/>
                </w:tcPr>
                <w:p w14:paraId="550FD576"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5B7CE1F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b</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60F683BF"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(3-a) Kuralının uygulanmasıyla, tarifedeki yeri tayin edilemeyen bileşik ürünlerin ve çeşitli maddelerden oluşan veya çeşitli eşyanın birleşmesiyle meydana gelen mamuller ile perakende satılacak hale getirilmiş takım halinde bulunan eşyanın tarifedeki yeri, bunlara esas niteliğini veren madde veya eşya saptanabildiği takdirde buna göre bulunur.</w:t>
                  </w:r>
                </w:p>
              </w:tc>
            </w:tr>
            <w:tr w:rsidR="00D22D9C" w:rsidRPr="00D22D9C" w14:paraId="28E1E4DA" w14:textId="77777777">
              <w:trPr>
                <w:trHeight w:val="539"/>
              </w:trPr>
              <w:tc>
                <w:tcPr>
                  <w:tcW w:w="250" w:type="pct"/>
                  <w:shd w:val="clear" w:color="auto" w:fill="FFFFFF"/>
                  <w:vAlign w:val="center"/>
                  <w:hideMark/>
                </w:tcPr>
                <w:p w14:paraId="7EADEF3F"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71C04788"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c</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78853226"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(3-a) veya (3-b) kuralları uyarınca tarifedeki yeri saptanamayan eşya, her biri geçerli olabilecek pozisyonların numara sırasına göre sonuncusunda mütalaa edilecektir.</w:t>
                  </w:r>
                </w:p>
              </w:tc>
            </w:tr>
            <w:tr w:rsidR="00D22D9C" w:rsidRPr="00D22D9C" w14:paraId="22ED5014" w14:textId="77777777">
              <w:trPr>
                <w:trHeight w:val="283"/>
              </w:trPr>
              <w:tc>
                <w:tcPr>
                  <w:tcW w:w="250" w:type="pct"/>
                  <w:shd w:val="clear" w:color="auto" w:fill="FFFFFF"/>
                  <w:vAlign w:val="center"/>
                  <w:hideMark/>
                </w:tcPr>
                <w:p w14:paraId="7D153B36"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328D736A"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c>
                <w:tcPr>
                  <w:tcW w:w="4550" w:type="pct"/>
                  <w:shd w:val="clear" w:color="auto" w:fill="FFFFFF"/>
                  <w:vAlign w:val="center"/>
                  <w:hideMark/>
                </w:tcPr>
                <w:p w14:paraId="77917974" w14:textId="77777777" w:rsidR="00D22D9C" w:rsidRPr="00D22D9C" w:rsidRDefault="00D22D9C" w:rsidP="00D22D9C">
                  <w:pPr>
                    <w:spacing w:after="0" w:line="240" w:lineRule="auto"/>
                    <w:rPr>
                      <w:rFonts w:ascii="Times New Roman" w:eastAsia="Times New Roman" w:hAnsi="Times New Roman" w:cs="Times New Roman"/>
                      <w:kern w:val="0"/>
                      <w:sz w:val="20"/>
                      <w:szCs w:val="20"/>
                      <w:lang w:eastAsia="tr-TR"/>
                      <w14:ligatures w14:val="none"/>
                    </w:rPr>
                  </w:pPr>
                </w:p>
              </w:tc>
            </w:tr>
            <w:tr w:rsidR="00D22D9C" w:rsidRPr="00D22D9C" w14:paraId="7CE40B27" w14:textId="77777777">
              <w:trPr>
                <w:trHeight w:val="283"/>
              </w:trPr>
              <w:tc>
                <w:tcPr>
                  <w:tcW w:w="250" w:type="pct"/>
                  <w:shd w:val="clear" w:color="auto" w:fill="FFFFFF"/>
                  <w:vAlign w:val="center"/>
                  <w:hideMark/>
                </w:tcPr>
                <w:p w14:paraId="0525C957" w14:textId="77777777" w:rsidR="00D22D9C" w:rsidRPr="00D22D9C" w:rsidRDefault="00D22D9C" w:rsidP="00D22D9C">
                  <w:pPr>
                    <w:spacing w:after="0" w:line="240" w:lineRule="auto"/>
                    <w:rPr>
                      <w:rFonts w:ascii="Calibri" w:eastAsia="Calibri" w:hAnsi="Calibri" w:cs="Calibri"/>
                      <w:kern w:val="0"/>
                      <w:sz w:val="24"/>
                      <w:szCs w:val="24"/>
                    </w:rPr>
                  </w:pPr>
                  <w:bookmarkStart w:id="6" w:name="genel_kurallar_4"/>
                  <w:r w:rsidRPr="00D22D9C">
                    <w:rPr>
                      <w:rFonts w:ascii="Calibri" w:eastAsia="Calibri" w:hAnsi="Calibri" w:cs="Calibri"/>
                      <w:color w:val="000000"/>
                      <w:kern w:val="0"/>
                      <w:sz w:val="24"/>
                      <w:szCs w:val="24"/>
                    </w:rPr>
                    <w:t>4.</w:t>
                  </w:r>
                  <w:bookmarkEnd w:id="6"/>
                </w:p>
              </w:tc>
              <w:tc>
                <w:tcPr>
                  <w:tcW w:w="200" w:type="pct"/>
                  <w:shd w:val="clear" w:color="auto" w:fill="FFFFFF"/>
                  <w:vAlign w:val="center"/>
                  <w:hideMark/>
                </w:tcPr>
                <w:p w14:paraId="15A9B951" w14:textId="77777777" w:rsidR="00D22D9C" w:rsidRPr="00D22D9C" w:rsidRDefault="00D22D9C" w:rsidP="00D22D9C">
                  <w:pPr>
                    <w:spacing w:after="0" w:line="240" w:lineRule="auto"/>
                    <w:rPr>
                      <w:rFonts w:ascii="Calibri" w:eastAsia="Calibri" w:hAnsi="Calibri" w:cs="Calibri"/>
                      <w:kern w:val="0"/>
                      <w:sz w:val="24"/>
                      <w:szCs w:val="24"/>
                    </w:rPr>
                  </w:pPr>
                </w:p>
              </w:tc>
              <w:tc>
                <w:tcPr>
                  <w:tcW w:w="4550" w:type="pct"/>
                  <w:shd w:val="clear" w:color="auto" w:fill="FFFFFF"/>
                  <w:vAlign w:val="center"/>
                  <w:hideMark/>
                </w:tcPr>
                <w:p w14:paraId="2B37206F"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Yukarıdaki Kurallara uygun olarak sınıflandırılmayan eşya, bu eşyaya en çok benzeyen eşyanın bulunduğu pozisyonda sınıflandırılır.</w:t>
                  </w:r>
                </w:p>
              </w:tc>
            </w:tr>
            <w:tr w:rsidR="00D22D9C" w:rsidRPr="00D22D9C" w14:paraId="5A9FC6BE" w14:textId="77777777">
              <w:trPr>
                <w:trHeight w:val="283"/>
              </w:trPr>
              <w:tc>
                <w:tcPr>
                  <w:tcW w:w="5000" w:type="pct"/>
                  <w:gridSpan w:val="3"/>
                  <w:shd w:val="clear" w:color="auto" w:fill="FFFFFF"/>
                  <w:vAlign w:val="center"/>
                  <w:hideMark/>
                </w:tcPr>
                <w:p w14:paraId="538CC649" w14:textId="77777777" w:rsidR="00D22D9C" w:rsidRPr="00D22D9C" w:rsidRDefault="00D22D9C" w:rsidP="00D22D9C">
                  <w:pPr>
                    <w:spacing w:after="0" w:line="240" w:lineRule="auto"/>
                    <w:rPr>
                      <w:rFonts w:ascii="Calibri" w:eastAsia="Calibri" w:hAnsi="Calibri" w:cs="Calibri"/>
                      <w:kern w:val="0"/>
                      <w:sz w:val="24"/>
                      <w:szCs w:val="24"/>
                    </w:rPr>
                  </w:pPr>
                </w:p>
              </w:tc>
            </w:tr>
            <w:tr w:rsidR="00D22D9C" w:rsidRPr="00D22D9C" w14:paraId="2063DC55" w14:textId="77777777">
              <w:trPr>
                <w:trHeight w:val="283"/>
              </w:trPr>
              <w:tc>
                <w:tcPr>
                  <w:tcW w:w="250" w:type="pct"/>
                  <w:shd w:val="clear" w:color="auto" w:fill="FFFFFF"/>
                  <w:vAlign w:val="center"/>
                  <w:hideMark/>
                </w:tcPr>
                <w:p w14:paraId="3E985A43" w14:textId="77777777" w:rsidR="00D22D9C" w:rsidRPr="00D22D9C" w:rsidRDefault="00D22D9C" w:rsidP="00D22D9C">
                  <w:pPr>
                    <w:spacing w:after="0" w:line="240" w:lineRule="auto"/>
                    <w:rPr>
                      <w:rFonts w:ascii="Calibri" w:eastAsia="Calibri" w:hAnsi="Calibri" w:cs="Calibri"/>
                      <w:kern w:val="0"/>
                      <w:sz w:val="24"/>
                      <w:szCs w:val="24"/>
                    </w:rPr>
                  </w:pPr>
                  <w:bookmarkStart w:id="7" w:name="genel_kurallar_5"/>
                  <w:r w:rsidRPr="00D22D9C">
                    <w:rPr>
                      <w:rFonts w:ascii="Calibri" w:eastAsia="Calibri" w:hAnsi="Calibri" w:cs="Calibri"/>
                      <w:color w:val="000000"/>
                      <w:kern w:val="0"/>
                      <w:sz w:val="24"/>
                      <w:szCs w:val="24"/>
                    </w:rPr>
                    <w:t>5.</w:t>
                  </w:r>
                  <w:bookmarkEnd w:id="7"/>
                </w:p>
              </w:tc>
              <w:tc>
                <w:tcPr>
                  <w:tcW w:w="4750" w:type="pct"/>
                  <w:gridSpan w:val="2"/>
                  <w:shd w:val="clear" w:color="auto" w:fill="FFFFFF"/>
                  <w:vAlign w:val="center"/>
                  <w:hideMark/>
                </w:tcPr>
                <w:p w14:paraId="75CBA41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Yukarıda belirtilen hükümlere ilaveten, aşağıdaki eşya konusunda şu kurallar uygulanır:</w:t>
                  </w:r>
                </w:p>
              </w:tc>
            </w:tr>
            <w:tr w:rsidR="00D22D9C" w:rsidRPr="00D22D9C" w14:paraId="48B06230" w14:textId="77777777">
              <w:trPr>
                <w:trHeight w:val="1052"/>
              </w:trPr>
              <w:tc>
                <w:tcPr>
                  <w:tcW w:w="250" w:type="pct"/>
                  <w:shd w:val="clear" w:color="auto" w:fill="FFFFFF"/>
                  <w:vAlign w:val="center"/>
                  <w:hideMark/>
                </w:tcPr>
                <w:p w14:paraId="32085CA8"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05D76038"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a</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3292E6E3"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Fotoğraf makinası mahfazası, müzik aleti mahfazası, silah mahfazası, çizim aleti kutuları, kolye kutuları ve benzeri kutular, özellikle belli bir eşyaya veya takım halindeki eşyaya göre şekil verilmiş veya bu eşyaya uygun olarak yapılmış olup uzun süre kullanılmaya uygun ve ait oldukları eşya ile birlikte ithal edilen kutular, normal olarak bu eşya ile birlikte satılan türde iseler, beraber satıldıkları eşya ile birlikte sınıflandırılırlar. Ancak bu Kural, bir bütün olarak esas niteliği mahfaza olan eşyaya uygulanmaz.</w:t>
                  </w:r>
                </w:p>
              </w:tc>
            </w:tr>
            <w:tr w:rsidR="00D22D9C" w:rsidRPr="00D22D9C" w14:paraId="75DE898F" w14:textId="77777777">
              <w:trPr>
                <w:trHeight w:val="1052"/>
              </w:trPr>
              <w:tc>
                <w:tcPr>
                  <w:tcW w:w="250" w:type="pct"/>
                  <w:shd w:val="clear" w:color="auto" w:fill="FFFFFF"/>
                  <w:vAlign w:val="center"/>
                  <w:hideMark/>
                </w:tcPr>
                <w:p w14:paraId="31B3AF78" w14:textId="77777777" w:rsidR="00D22D9C" w:rsidRPr="00D22D9C" w:rsidRDefault="00D22D9C" w:rsidP="00D22D9C">
                  <w:pPr>
                    <w:spacing w:after="0" w:line="240" w:lineRule="auto"/>
                    <w:rPr>
                      <w:rFonts w:ascii="Calibri" w:eastAsia="Calibri" w:hAnsi="Calibri" w:cs="Calibri"/>
                      <w:kern w:val="0"/>
                      <w:sz w:val="24"/>
                      <w:szCs w:val="24"/>
                    </w:rPr>
                  </w:pPr>
                </w:p>
              </w:tc>
              <w:tc>
                <w:tcPr>
                  <w:tcW w:w="200" w:type="pct"/>
                  <w:shd w:val="clear" w:color="auto" w:fill="FFFFFF"/>
                  <w:vAlign w:val="center"/>
                  <w:hideMark/>
                </w:tcPr>
                <w:p w14:paraId="555F54E0"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w:t>
                  </w:r>
                  <w:proofErr w:type="gramStart"/>
                  <w:r w:rsidRPr="00D22D9C">
                    <w:rPr>
                      <w:rFonts w:ascii="Calibri" w:eastAsia="Calibri" w:hAnsi="Calibri" w:cs="Calibri"/>
                      <w:color w:val="000000"/>
                      <w:kern w:val="0"/>
                      <w:sz w:val="24"/>
                      <w:szCs w:val="24"/>
                    </w:rPr>
                    <w:t>b</w:t>
                  </w:r>
                  <w:proofErr w:type="gramEnd"/>
                  <w:r w:rsidRPr="00D22D9C">
                    <w:rPr>
                      <w:rFonts w:ascii="Calibri" w:eastAsia="Calibri" w:hAnsi="Calibri" w:cs="Calibri"/>
                      <w:color w:val="000000"/>
                      <w:kern w:val="0"/>
                      <w:sz w:val="24"/>
                      <w:szCs w:val="24"/>
                    </w:rPr>
                    <w:t>)</w:t>
                  </w:r>
                </w:p>
              </w:tc>
              <w:tc>
                <w:tcPr>
                  <w:tcW w:w="4550" w:type="pct"/>
                  <w:shd w:val="clear" w:color="auto" w:fill="FFFFFF"/>
                  <w:vAlign w:val="center"/>
                  <w:hideMark/>
                </w:tcPr>
                <w:p w14:paraId="4547FDC0"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Yukarıda 5 (a) kuralındaki hükümler saklı kalmak şartıyla, içindeki eşya ile birlikte sunulan ambalaj maddeleri ve ambalaj mahfazaları bu eşyanın ambalajında normal olarak kullanılan türden ambalaj maddeleri olmaları şartıyla bu eşya ile beraber sınıflandırılırlar. Bununla beraber, bu tür ambalaj maddeleri veya ambalaj </w:t>
                  </w:r>
                  <w:r w:rsidRPr="00D22D9C">
                    <w:rPr>
                      <w:rFonts w:ascii="Calibri" w:eastAsia="Calibri" w:hAnsi="Calibri" w:cs="Calibri"/>
                      <w:color w:val="000000"/>
                      <w:kern w:val="0"/>
                      <w:sz w:val="24"/>
                      <w:szCs w:val="24"/>
                    </w:rPr>
                    <w:lastRenderedPageBreak/>
                    <w:t>mahfazalarının, sürekli kullanıma elverişli olduklarının açıkça belli olması halinde bu hüküm uygulanmaz.</w:t>
                  </w:r>
                </w:p>
              </w:tc>
            </w:tr>
            <w:tr w:rsidR="00D22D9C" w:rsidRPr="00D22D9C" w14:paraId="21A1A717" w14:textId="77777777">
              <w:trPr>
                <w:trHeight w:val="283"/>
              </w:trPr>
              <w:tc>
                <w:tcPr>
                  <w:tcW w:w="5000" w:type="pct"/>
                  <w:gridSpan w:val="3"/>
                  <w:shd w:val="clear" w:color="auto" w:fill="FFFFFF"/>
                  <w:vAlign w:val="center"/>
                  <w:hideMark/>
                </w:tcPr>
                <w:p w14:paraId="755038D8" w14:textId="77777777" w:rsidR="00D22D9C" w:rsidRPr="00D22D9C" w:rsidRDefault="00D22D9C" w:rsidP="00D22D9C">
                  <w:pPr>
                    <w:spacing w:after="0" w:line="240" w:lineRule="auto"/>
                    <w:rPr>
                      <w:rFonts w:ascii="Calibri" w:eastAsia="Calibri" w:hAnsi="Calibri" w:cs="Calibri"/>
                      <w:kern w:val="0"/>
                      <w:sz w:val="24"/>
                      <w:szCs w:val="24"/>
                    </w:rPr>
                  </w:pPr>
                </w:p>
              </w:tc>
            </w:tr>
            <w:tr w:rsidR="00D22D9C" w:rsidRPr="00D22D9C" w14:paraId="11F6F893" w14:textId="77777777">
              <w:trPr>
                <w:trHeight w:val="1309"/>
              </w:trPr>
              <w:tc>
                <w:tcPr>
                  <w:tcW w:w="250" w:type="pct"/>
                  <w:shd w:val="clear" w:color="auto" w:fill="FFFFFF"/>
                  <w:vAlign w:val="center"/>
                  <w:hideMark/>
                </w:tcPr>
                <w:p w14:paraId="5193D121" w14:textId="77777777" w:rsidR="00D22D9C" w:rsidRPr="00D22D9C" w:rsidRDefault="00D22D9C" w:rsidP="00D22D9C">
                  <w:pPr>
                    <w:spacing w:after="0" w:line="240" w:lineRule="auto"/>
                    <w:rPr>
                      <w:rFonts w:ascii="Calibri" w:eastAsia="Calibri" w:hAnsi="Calibri" w:cs="Calibri"/>
                      <w:kern w:val="0"/>
                      <w:sz w:val="24"/>
                      <w:szCs w:val="24"/>
                    </w:rPr>
                  </w:pPr>
                  <w:bookmarkStart w:id="8" w:name="genel_kurallar_6"/>
                  <w:r w:rsidRPr="00D22D9C">
                    <w:rPr>
                      <w:rFonts w:ascii="Calibri" w:eastAsia="Calibri" w:hAnsi="Calibri" w:cs="Calibri"/>
                      <w:color w:val="000000"/>
                      <w:kern w:val="0"/>
                      <w:sz w:val="24"/>
                      <w:szCs w:val="24"/>
                    </w:rPr>
                    <w:t>6.</w:t>
                  </w:r>
                  <w:bookmarkEnd w:id="8"/>
                </w:p>
              </w:tc>
              <w:tc>
                <w:tcPr>
                  <w:tcW w:w="4750" w:type="pct"/>
                  <w:gridSpan w:val="2"/>
                  <w:shd w:val="clear" w:color="auto" w:fill="FFFFFF"/>
                  <w:vAlign w:val="center"/>
                  <w:hideMark/>
                </w:tcPr>
                <w:p w14:paraId="2ECACC89"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Yasal amaçlar için, eşyanın bir pozisyonun alt pozisyonlarında sınıflandırılması, sadece aynı seviyedeki alt pozisyonların mukayese edilebilirliği dikkate alınarak, bu alt pozisyonlardaki şartlar ile bu pozisyonla ilgili alt pozisyon notlarına ve gerekli değişiklikler yapılmış olarak, yukarıdaki kurallara göre saptanacaktır.</w:t>
                  </w:r>
                </w:p>
                <w:p w14:paraId="35156CAD" w14:textId="77777777" w:rsidR="00D22D9C" w:rsidRPr="00D22D9C" w:rsidRDefault="00D22D9C" w:rsidP="00D22D9C">
                  <w:pPr>
                    <w:spacing w:after="0" w:line="240" w:lineRule="auto"/>
                    <w:rPr>
                      <w:rFonts w:ascii="Calibri" w:eastAsia="Calibri" w:hAnsi="Calibri" w:cs="Calibri"/>
                      <w:kern w:val="0"/>
                      <w:sz w:val="24"/>
                      <w:szCs w:val="24"/>
                    </w:rPr>
                  </w:pPr>
                  <w:r w:rsidRPr="00D22D9C">
                    <w:rPr>
                      <w:rFonts w:ascii="Calibri" w:eastAsia="Calibri" w:hAnsi="Calibri" w:cs="Calibri"/>
                      <w:color w:val="000000"/>
                      <w:kern w:val="0"/>
                      <w:sz w:val="24"/>
                      <w:szCs w:val="24"/>
                    </w:rPr>
                    <w:t xml:space="preserve">Metinde aksi belirtilmedikçe bu kuralın tatbikinde, ilgili Bölüm ve Fasıl Notları </w:t>
                  </w:r>
                  <w:proofErr w:type="gramStart"/>
                  <w:r w:rsidRPr="00D22D9C">
                    <w:rPr>
                      <w:rFonts w:ascii="Calibri" w:eastAsia="Calibri" w:hAnsi="Calibri" w:cs="Calibri"/>
                      <w:color w:val="000000"/>
                      <w:kern w:val="0"/>
                      <w:sz w:val="24"/>
                      <w:szCs w:val="24"/>
                    </w:rPr>
                    <w:t>da,</w:t>
                  </w:r>
                  <w:proofErr w:type="gramEnd"/>
                  <w:r w:rsidRPr="00D22D9C">
                    <w:rPr>
                      <w:rFonts w:ascii="Calibri" w:eastAsia="Calibri" w:hAnsi="Calibri" w:cs="Calibri"/>
                      <w:color w:val="000000"/>
                      <w:kern w:val="0"/>
                      <w:sz w:val="24"/>
                      <w:szCs w:val="24"/>
                    </w:rPr>
                    <w:t xml:space="preserve"> uygulanır.</w:t>
                  </w:r>
                </w:p>
              </w:tc>
            </w:tr>
          </w:tbl>
          <w:p w14:paraId="4AAADD11" w14:textId="77777777" w:rsidR="00D22D9C" w:rsidRPr="00D22D9C" w:rsidRDefault="00D22D9C" w:rsidP="00D22D9C">
            <w:pPr>
              <w:spacing w:after="0" w:line="240" w:lineRule="auto"/>
              <w:rPr>
                <w:rFonts w:ascii="Calibri" w:eastAsia="Calibri" w:hAnsi="Calibri" w:cs="Calibri"/>
                <w:kern w:val="0"/>
                <w:sz w:val="24"/>
                <w:szCs w:val="24"/>
              </w:rPr>
            </w:pPr>
          </w:p>
          <w:p w14:paraId="17EFC1D3" w14:textId="77777777" w:rsidR="00D22D9C" w:rsidRPr="00D22D9C" w:rsidRDefault="00D22D9C" w:rsidP="00D22D9C">
            <w:pPr>
              <w:spacing w:after="0" w:line="240" w:lineRule="auto"/>
              <w:rPr>
                <w:rFonts w:ascii="Calibri" w:eastAsia="Calibri" w:hAnsi="Calibri" w:cs="Calibri"/>
                <w:kern w:val="0"/>
                <w:sz w:val="24"/>
                <w:szCs w:val="24"/>
              </w:rPr>
            </w:pPr>
          </w:p>
          <w:p w14:paraId="63EB7DAA" w14:textId="77777777" w:rsidR="00D22D9C" w:rsidRPr="00D22D9C" w:rsidRDefault="00D22D9C" w:rsidP="00D22D9C">
            <w:pPr>
              <w:spacing w:after="0" w:line="240" w:lineRule="auto"/>
              <w:rPr>
                <w:rFonts w:ascii="Calibri" w:eastAsia="Calibri" w:hAnsi="Calibri" w:cs="Calibri"/>
                <w:kern w:val="0"/>
                <w:sz w:val="24"/>
                <w:szCs w:val="24"/>
              </w:rPr>
            </w:pPr>
          </w:p>
          <w:p w14:paraId="1B33C58D" w14:textId="4BEC5746" w:rsidR="00911032" w:rsidRPr="00D22D9C" w:rsidRDefault="00911032" w:rsidP="00911032">
            <w:pPr>
              <w:rPr>
                <w:b/>
                <w:bCs/>
              </w:rPr>
            </w:pPr>
          </w:p>
          <w:p w14:paraId="2C2E6733" w14:textId="77777777" w:rsidR="00911032" w:rsidRPr="00D22D9C" w:rsidRDefault="00911032" w:rsidP="00911032">
            <w:r w:rsidRPr="00D22D9C">
              <w:t> </w:t>
            </w:r>
          </w:p>
          <w:p w14:paraId="0B39D31E" w14:textId="77777777" w:rsidR="00911032" w:rsidRPr="00D22D9C" w:rsidRDefault="00911032" w:rsidP="00911032"/>
          <w:p w14:paraId="4464D33B" w14:textId="77777777" w:rsidR="00911032" w:rsidRPr="00D22D9C" w:rsidRDefault="00911032" w:rsidP="00911032"/>
          <w:p w14:paraId="6B085426" w14:textId="77777777" w:rsidR="00911032" w:rsidRPr="00D22D9C" w:rsidRDefault="00911032" w:rsidP="00911032"/>
          <w:p w14:paraId="39912E37" w14:textId="77777777" w:rsidR="00911032" w:rsidRPr="00D22D9C" w:rsidRDefault="00911032" w:rsidP="00911032"/>
          <w:p w14:paraId="11A6C9ED" w14:textId="77777777" w:rsidR="00911032" w:rsidRPr="00D22D9C" w:rsidRDefault="00911032" w:rsidP="00911032"/>
          <w:p w14:paraId="469D49B0" w14:textId="77777777" w:rsidR="00911032" w:rsidRPr="00D22D9C" w:rsidRDefault="00911032" w:rsidP="00911032"/>
          <w:p w14:paraId="1B20AE72" w14:textId="77777777" w:rsidR="00911032" w:rsidRPr="00D22D9C" w:rsidRDefault="00911032" w:rsidP="00911032">
            <w:r w:rsidRPr="00D22D9C">
              <w:t> </w:t>
            </w:r>
          </w:p>
          <w:p w14:paraId="4FD10628" w14:textId="77777777" w:rsidR="00911032" w:rsidRPr="00D22D9C" w:rsidRDefault="00911032" w:rsidP="00911032"/>
          <w:p w14:paraId="20E615F5" w14:textId="77777777" w:rsidR="00911032" w:rsidRPr="00D22D9C" w:rsidRDefault="00911032" w:rsidP="00911032"/>
          <w:p w14:paraId="35E52149" w14:textId="77777777" w:rsidR="00911032" w:rsidRPr="00D22D9C" w:rsidRDefault="00911032" w:rsidP="00911032"/>
        </w:tc>
      </w:tr>
      <w:tr w:rsidR="00911032" w:rsidRPr="00D22D9C"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D22D9C" w:rsidRDefault="00911032" w:rsidP="00911032"/>
        </w:tc>
      </w:tr>
      <w:tr w:rsidR="00911032" w:rsidRPr="00D22D9C"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D22D9C" w:rsidRDefault="00911032" w:rsidP="00911032">
            <w:pPr>
              <w:jc w:val="center"/>
              <w:rPr>
                <w:b/>
                <w:bCs/>
              </w:rPr>
            </w:pPr>
            <w:r w:rsidRPr="00D22D9C">
              <w:rPr>
                <w:b/>
                <w:bCs/>
              </w:rPr>
              <w:t>KAYNAK</w:t>
            </w:r>
          </w:p>
        </w:tc>
      </w:tr>
      <w:tr w:rsidR="00911032" w:rsidRPr="00D22D9C"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D22D9C" w:rsidRDefault="00911032" w:rsidP="00911032"/>
        </w:tc>
      </w:tr>
      <w:tr w:rsidR="00911032" w:rsidRPr="00D22D9C"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D22D9C" w:rsidRDefault="00911032" w:rsidP="00911032"/>
        </w:tc>
      </w:tr>
    </w:tbl>
    <w:p w14:paraId="1D2757F7" w14:textId="77777777" w:rsidR="00911032" w:rsidRPr="00D22D9C" w:rsidRDefault="00911032" w:rsidP="00911032"/>
    <w:p w14:paraId="302FAA15" w14:textId="77777777" w:rsidR="00911032" w:rsidRPr="00D22D9C" w:rsidRDefault="00911032"/>
    <w:sectPr w:rsidR="00911032" w:rsidRPr="00D22D9C"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911032"/>
    <w:rsid w:val="00A65251"/>
    <w:rsid w:val="00A904E6"/>
    <w:rsid w:val="00AA06FA"/>
    <w:rsid w:val="00AD080F"/>
    <w:rsid w:val="00D22D9C"/>
    <w:rsid w:val="00EA6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3</cp:revision>
  <dcterms:created xsi:type="dcterms:W3CDTF">2025-04-03T06:35:00Z</dcterms:created>
  <dcterms:modified xsi:type="dcterms:W3CDTF">2025-12-31T07:19:00Z</dcterms:modified>
</cp:coreProperties>
</file>